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769F8" w:rsidRPr="000E126B" w:rsidRDefault="003769F8" w:rsidP="003769F8">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83</w:t>
      </w:r>
      <w:r w:rsidRPr="000E126B">
        <w:rPr>
          <w:rFonts w:hint="eastAsia"/>
          <w:b/>
          <w:sz w:val="24"/>
          <w:szCs w:val="24"/>
          <w:lang w:eastAsia="ko-KR"/>
        </w:rPr>
        <w:tab/>
      </w:r>
      <w:r w:rsidRPr="00C64568">
        <w:rPr>
          <w:b/>
          <w:i/>
          <w:noProof/>
          <w:sz w:val="24"/>
          <w:szCs w:val="24"/>
          <w:lang w:eastAsia="ko-KR"/>
        </w:rPr>
        <w:t>R1-15</w:t>
      </w:r>
      <w:r>
        <w:rPr>
          <w:b/>
          <w:i/>
          <w:noProof/>
          <w:sz w:val="24"/>
          <w:szCs w:val="24"/>
          <w:lang w:eastAsia="ko-KR"/>
        </w:rPr>
        <w:t>67</w:t>
      </w:r>
      <w:r w:rsidR="004456C9">
        <w:rPr>
          <w:b/>
          <w:i/>
          <w:noProof/>
          <w:sz w:val="24"/>
          <w:szCs w:val="24"/>
          <w:lang w:eastAsia="ko-KR"/>
        </w:rPr>
        <w:t>96</w:t>
      </w:r>
    </w:p>
    <w:p w:rsidR="00BC21CB" w:rsidRPr="00ED7506" w:rsidRDefault="003769F8" w:rsidP="00BC21CB">
      <w:pPr>
        <w:pStyle w:val="Header"/>
        <w:rPr>
          <w:rFonts w:cs="Arial"/>
          <w:bCs/>
          <w:sz w:val="24"/>
          <w:lang w:val="en-US" w:eastAsia="ja-JP"/>
        </w:rPr>
      </w:pPr>
      <w:r>
        <w:rPr>
          <w:rFonts w:cs="Arial"/>
          <w:bCs/>
          <w:sz w:val="24"/>
          <w:lang w:val="en-US" w:eastAsia="ja-JP"/>
        </w:rPr>
        <w:t>Anaheim</w:t>
      </w:r>
      <w:r w:rsidRPr="00ED7506">
        <w:rPr>
          <w:rFonts w:cs="Arial"/>
          <w:bCs/>
          <w:sz w:val="24"/>
          <w:lang w:val="en-US" w:eastAsia="ja-JP"/>
        </w:rPr>
        <w:t xml:space="preserve">, </w:t>
      </w:r>
      <w:r>
        <w:rPr>
          <w:rFonts w:cs="Arial"/>
          <w:bCs/>
          <w:sz w:val="24"/>
          <w:lang w:val="en-US" w:eastAsia="ja-JP"/>
        </w:rPr>
        <w:t>USA</w:t>
      </w:r>
      <w:r w:rsidRPr="00ED7506">
        <w:rPr>
          <w:rFonts w:cs="Arial"/>
          <w:bCs/>
          <w:sz w:val="24"/>
          <w:lang w:val="en-US" w:eastAsia="ja-JP"/>
        </w:rPr>
        <w:t xml:space="preserve">, </w:t>
      </w:r>
      <w:r>
        <w:rPr>
          <w:rFonts w:cs="Arial"/>
          <w:bCs/>
          <w:sz w:val="24"/>
          <w:lang w:val="en-US" w:eastAsia="ja-JP"/>
        </w:rPr>
        <w:t>16</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Pr>
          <w:rFonts w:cs="Arial"/>
          <w:bCs/>
          <w:sz w:val="24"/>
          <w:lang w:val="en-US" w:eastAsia="ja-JP"/>
        </w:rPr>
        <w:t>20</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Pr>
          <w:rFonts w:cs="Arial"/>
          <w:bCs/>
          <w:sz w:val="24"/>
          <w:lang w:val="en-US" w:eastAsia="ja-JP"/>
        </w:rPr>
        <w:t xml:space="preserve">November </w:t>
      </w:r>
      <w:r w:rsidRPr="00ED7506">
        <w:rPr>
          <w:rFonts w:cs="Arial"/>
          <w:bCs/>
          <w:sz w:val="24"/>
          <w:lang w:val="en-US" w:eastAsia="ja-JP"/>
        </w:rPr>
        <w:t>2015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1A3771">
        <w:rPr>
          <w:rFonts w:ascii="Arial" w:hAnsi="Arial"/>
          <w:sz w:val="24"/>
          <w:szCs w:val="24"/>
        </w:rPr>
        <w:t>6.2.4.3.2</w:t>
      </w:r>
      <w:bookmarkStart w:id="1" w:name="_GoBack"/>
      <w:bookmarkEnd w:id="1"/>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866CC8" w:rsidRPr="00866CC8">
        <w:rPr>
          <w:rFonts w:ascii="Arial" w:hAnsi="Arial"/>
          <w:sz w:val="24"/>
        </w:rPr>
        <w:t>Remaining Issues on Aperiodic CSI Reporting</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E975E0" w:rsidRDefault="00862116" w:rsidP="00862116">
      <w:pPr>
        <w:pStyle w:val="a2"/>
        <w:spacing w:line="288" w:lineRule="auto"/>
      </w:pPr>
      <w:r>
        <w:t xml:space="preserve">In RAN1#82, it was agreed that Rel.13 EB/FD-MIMO will support a same set of CSI reporting modes as Rel.12. In particular, the following agreement was reached </w:t>
      </w:r>
      <w:r>
        <w:fldChar w:fldCharType="begin"/>
      </w:r>
      <w:r>
        <w:instrText xml:space="preserve"> REF _Ref430682305 \r \h </w:instrText>
      </w:r>
      <w:r>
        <w:fldChar w:fldCharType="separate"/>
      </w:r>
      <w:r>
        <w:t>[1]</w:t>
      </w:r>
      <w:r>
        <w:fldChar w:fldCharType="end"/>
      </w:r>
      <w:r>
        <w:t>:</w:t>
      </w:r>
      <w:r w:rsidR="00E975E0">
        <w:t xml:space="preserve">  </w:t>
      </w:r>
    </w:p>
    <w:p w:rsidR="00275346" w:rsidRPr="00275346" w:rsidRDefault="00275346" w:rsidP="00275346">
      <w:pPr>
        <w:numPr>
          <w:ilvl w:val="1"/>
          <w:numId w:val="24"/>
        </w:numPr>
        <w:spacing w:after="0"/>
        <w:jc w:val="left"/>
        <w:rPr>
          <w:rFonts w:eastAsia="MS Mincho"/>
          <w:i/>
          <w:lang w:eastAsia="ja-JP"/>
        </w:rPr>
      </w:pPr>
      <w:r w:rsidRPr="00275346">
        <w:rPr>
          <w:rFonts w:eastAsia="MS Mincho"/>
          <w:i/>
          <w:lang w:eastAsia="ja-JP"/>
        </w:rPr>
        <w:t>Note: CSI reporting mode is only associated with frequency granularity of CQI and PMI</w:t>
      </w:r>
    </w:p>
    <w:p w:rsidR="00275346" w:rsidRPr="00275346" w:rsidRDefault="00275346" w:rsidP="00275346">
      <w:pPr>
        <w:numPr>
          <w:ilvl w:val="1"/>
          <w:numId w:val="24"/>
        </w:numPr>
        <w:spacing w:after="0"/>
        <w:jc w:val="left"/>
        <w:rPr>
          <w:rFonts w:eastAsia="MS Mincho"/>
          <w:i/>
          <w:lang w:eastAsia="ja-JP"/>
        </w:rPr>
      </w:pPr>
      <w:r w:rsidRPr="00275346">
        <w:rPr>
          <w:rFonts w:eastAsia="MS Mincho"/>
          <w:i/>
          <w:lang w:eastAsia="ja-JP"/>
        </w:rPr>
        <w:t>Specify extension of Rel.12 PUSCH based A-CSI reporting modes for FD-MIMO as follows:</w:t>
      </w:r>
    </w:p>
    <w:p w:rsidR="00275346" w:rsidRPr="00275346" w:rsidRDefault="00275346" w:rsidP="00275346">
      <w:pPr>
        <w:numPr>
          <w:ilvl w:val="2"/>
          <w:numId w:val="24"/>
        </w:numPr>
        <w:spacing w:after="0"/>
        <w:jc w:val="left"/>
        <w:rPr>
          <w:rFonts w:eastAsia="MS Mincho"/>
          <w:i/>
          <w:lang w:eastAsia="ja-JP"/>
        </w:rPr>
      </w:pPr>
      <w:r w:rsidRPr="00275346">
        <w:rPr>
          <w:rFonts w:eastAsia="MS Mincho"/>
          <w:i/>
          <w:lang w:eastAsia="ja-JP"/>
        </w:rPr>
        <w:t>Supported A-CSI modes with PMI are the existing Rel.12 modes :</w:t>
      </w:r>
    </w:p>
    <w:p w:rsidR="00275346" w:rsidRPr="00275346" w:rsidRDefault="00275346" w:rsidP="00275346">
      <w:pPr>
        <w:numPr>
          <w:ilvl w:val="3"/>
          <w:numId w:val="24"/>
        </w:numPr>
        <w:spacing w:after="0"/>
        <w:jc w:val="left"/>
        <w:rPr>
          <w:rFonts w:eastAsia="MS Mincho"/>
          <w:i/>
          <w:lang w:eastAsia="ja-JP"/>
        </w:rPr>
      </w:pPr>
      <w:r w:rsidRPr="00275346">
        <w:rPr>
          <w:rFonts w:eastAsia="MS Mincho"/>
          <w:i/>
          <w:lang w:eastAsia="ja-JP"/>
        </w:rPr>
        <w:t>1-2, 2-2, 3-1, and 3-2</w:t>
      </w:r>
    </w:p>
    <w:p w:rsidR="00275346" w:rsidRPr="00275346" w:rsidRDefault="00275346" w:rsidP="00275346">
      <w:pPr>
        <w:numPr>
          <w:ilvl w:val="2"/>
          <w:numId w:val="24"/>
        </w:numPr>
        <w:spacing w:after="0"/>
        <w:jc w:val="left"/>
        <w:rPr>
          <w:rFonts w:eastAsia="MS Mincho"/>
          <w:i/>
          <w:lang w:eastAsia="ja-JP"/>
        </w:rPr>
      </w:pPr>
      <w:r w:rsidRPr="00275346">
        <w:rPr>
          <w:rFonts w:eastAsia="MS Mincho"/>
          <w:i/>
          <w:lang w:eastAsia="ja-JP"/>
        </w:rPr>
        <w:t>Content of A-CSI reporting may depend on codebook-related parameters and CSI reporting class</w:t>
      </w:r>
    </w:p>
    <w:p w:rsidR="00275346" w:rsidRPr="00275346" w:rsidRDefault="00275346" w:rsidP="00275346">
      <w:pPr>
        <w:numPr>
          <w:ilvl w:val="3"/>
          <w:numId w:val="24"/>
        </w:numPr>
        <w:spacing w:after="0"/>
        <w:jc w:val="left"/>
        <w:rPr>
          <w:rFonts w:eastAsia="MS Mincho"/>
          <w:i/>
          <w:lang w:eastAsia="ja-JP"/>
        </w:rPr>
      </w:pPr>
      <w:r w:rsidRPr="00275346">
        <w:rPr>
          <w:rFonts w:eastAsia="MS Mincho"/>
          <w:i/>
          <w:lang w:eastAsia="ja-JP"/>
        </w:rPr>
        <w:t>CQI, RI, PMI reported according to CSI reporting mode definition</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 xml:space="preserve">Size of </w:t>
      </w:r>
      <w:r w:rsidRPr="00275346">
        <w:rPr>
          <w:rFonts w:eastAsia="MS Mincho" w:hint="eastAsia"/>
          <w:i/>
          <w:lang w:eastAsia="ja-JP"/>
        </w:rPr>
        <w:t xml:space="preserve">base </w:t>
      </w:r>
      <w:r w:rsidRPr="00275346">
        <w:rPr>
          <w:rFonts w:eastAsia="MS Mincho"/>
          <w:i/>
          <w:lang w:eastAsia="ja-JP"/>
        </w:rPr>
        <w:t>CQI and RI remains the same as Rel.12</w:t>
      </w:r>
    </w:p>
    <w:p w:rsidR="00275346" w:rsidRPr="00275346" w:rsidRDefault="00275346" w:rsidP="00275346">
      <w:pPr>
        <w:numPr>
          <w:ilvl w:val="5"/>
          <w:numId w:val="24"/>
        </w:numPr>
        <w:spacing w:after="0"/>
        <w:jc w:val="left"/>
        <w:rPr>
          <w:rFonts w:eastAsia="MS Mincho"/>
          <w:i/>
          <w:lang w:eastAsia="ja-JP"/>
        </w:rPr>
      </w:pPr>
      <w:r w:rsidRPr="00275346">
        <w:rPr>
          <w:rFonts w:eastAsia="MS Mincho" w:hint="eastAsia"/>
          <w:i/>
          <w:lang w:eastAsia="ja-JP"/>
        </w:rPr>
        <w:t>Note: Base CQI size per CW is 4 bits</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Exact PMI size and contents for class A is FFS</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Exact PMI size and contents and/or beam selection indication for class B FFS</w:t>
      </w:r>
    </w:p>
    <w:p w:rsidR="00233A49" w:rsidRDefault="00275346" w:rsidP="00233A49">
      <w:pPr>
        <w:numPr>
          <w:ilvl w:val="1"/>
          <w:numId w:val="24"/>
        </w:numPr>
        <w:spacing w:after="0"/>
        <w:jc w:val="left"/>
        <w:rPr>
          <w:rFonts w:eastAsia="MS Mincho"/>
          <w:i/>
          <w:lang w:eastAsia="ja-JP"/>
        </w:rPr>
      </w:pPr>
      <w:r w:rsidRPr="00275346">
        <w:rPr>
          <w:rFonts w:eastAsia="MS Mincho"/>
          <w:i/>
          <w:lang w:eastAsia="ja-JP"/>
        </w:rPr>
        <w:t xml:space="preserve">Details on additional CSI parameters </w:t>
      </w:r>
      <w:r w:rsidRPr="00275346">
        <w:rPr>
          <w:rFonts w:eastAsia="MS Mincho" w:hint="eastAsia"/>
          <w:i/>
          <w:lang w:eastAsia="ja-JP"/>
        </w:rPr>
        <w:t xml:space="preserve">(if supported) </w:t>
      </w:r>
      <w:r w:rsidRPr="00275346">
        <w:rPr>
          <w:rFonts w:eastAsia="MS Mincho"/>
          <w:i/>
          <w:lang w:eastAsia="ja-JP"/>
        </w:rPr>
        <w:t xml:space="preserve">for class A and B are </w:t>
      </w:r>
      <w:r w:rsidRPr="00233A49">
        <w:rPr>
          <w:rFonts w:eastAsia="MS Mincho"/>
          <w:i/>
          <w:lang w:eastAsia="ja-JP"/>
        </w:rPr>
        <w:t>FFS</w:t>
      </w:r>
    </w:p>
    <w:p w:rsidR="00275346" w:rsidRPr="00233A49" w:rsidRDefault="00275346" w:rsidP="00233A49">
      <w:pPr>
        <w:numPr>
          <w:ilvl w:val="1"/>
          <w:numId w:val="24"/>
        </w:numPr>
        <w:spacing w:after="0"/>
        <w:jc w:val="left"/>
        <w:rPr>
          <w:rFonts w:eastAsia="MS Mincho"/>
          <w:i/>
          <w:lang w:eastAsia="ja-JP"/>
        </w:rPr>
      </w:pPr>
      <w:r w:rsidRPr="00233A49">
        <w:rPr>
          <w:rFonts w:eastAsia="MS Mincho"/>
          <w:i/>
          <w:lang w:eastAsia="ja-JP"/>
        </w:rPr>
        <w:t>RRC configuration details of these modes are FFS</w:t>
      </w:r>
    </w:p>
    <w:p w:rsidR="00275346" w:rsidRDefault="00275346" w:rsidP="00862116">
      <w:pPr>
        <w:pStyle w:val="a2"/>
        <w:spacing w:line="288" w:lineRule="auto"/>
      </w:pPr>
    </w:p>
    <w:p w:rsidR="00275346" w:rsidRDefault="00A2507B" w:rsidP="004E04E6">
      <w:pPr>
        <w:pStyle w:val="a2"/>
        <w:spacing w:line="288" w:lineRule="auto"/>
      </w:pPr>
      <w:r>
        <w:t xml:space="preserve">In this contribution, </w:t>
      </w:r>
      <w:r w:rsidR="004E04E6">
        <w:t>d</w:t>
      </w:r>
      <w:r w:rsidR="00D22BA2">
        <w:t>esign considerations for extending PUSCH based CSI reporting for Rel.13 EB/FD-MIMO</w:t>
      </w:r>
      <w:r w:rsidR="00470BE7">
        <w:t xml:space="preserve"> </w:t>
      </w:r>
      <w:r w:rsidR="00BC5ACA">
        <w:t>will be discussed along the line of the above FFS issues.</w:t>
      </w:r>
    </w:p>
    <w:p w:rsidR="0030168F" w:rsidRDefault="000E6278" w:rsidP="00771CCF">
      <w:pPr>
        <w:pStyle w:val="a2"/>
        <w:spacing w:line="288" w:lineRule="auto"/>
      </w:pPr>
      <w:r>
        <w:t>For class A CSI reporting, t</w:t>
      </w:r>
      <w:r w:rsidR="00771CCF">
        <w:t xml:space="preserve">he following discussion assumes </w:t>
      </w:r>
      <w:r w:rsidR="004E04E6">
        <w:t>the codebook framework and design</w:t>
      </w:r>
      <w:r w:rsidR="00771CCF">
        <w:t xml:space="preserve"> agreed in </w:t>
      </w:r>
      <w:r w:rsidR="00771CCF">
        <w:fldChar w:fldCharType="begin"/>
      </w:r>
      <w:r w:rsidR="00771CCF">
        <w:instrText xml:space="preserve"> REF _Ref430682305 \r \h </w:instrText>
      </w:r>
      <w:r w:rsidR="00771CCF">
        <w:fldChar w:fldCharType="separate"/>
      </w:r>
      <w:r w:rsidR="00771CCF">
        <w:t>[1]</w:t>
      </w:r>
      <w:r w:rsidR="00771CCF">
        <w:fldChar w:fldCharType="end"/>
      </w:r>
      <w:r w:rsidR="00077714">
        <w:fldChar w:fldCharType="begin"/>
      </w:r>
      <w:r w:rsidR="00077714">
        <w:instrText xml:space="preserve"> REF _Ref434408290 \r \h </w:instrText>
      </w:r>
      <w:r w:rsidR="00077714">
        <w:fldChar w:fldCharType="separate"/>
      </w:r>
      <w:r w:rsidR="00077714">
        <w:t>[2]</w:t>
      </w:r>
      <w:r w:rsidR="00077714">
        <w:fldChar w:fldCharType="end"/>
      </w:r>
      <w:r w:rsidR="00771CCF">
        <w:t xml:space="preserve"> and the use of three PMI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771CCF">
        <w:t xml:space="preserve"> associated with the first dimension of stage-1 precoder, the second dimension of stage-1 precoder, and stage-2 precoder, respectively. </w:t>
      </w:r>
      <w:r w:rsidR="00877271">
        <w:t xml:space="preserve">Note that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877271">
        <w:t xml:space="preserve"> feedback may not be needed for some higher rank values</w:t>
      </w:r>
      <w:r w:rsidR="00771CCF">
        <w:t xml:space="preserve"> </w:t>
      </w:r>
      <w:r w:rsidR="00877271">
        <w:t xml:space="preserve">(such as RI&gt;4). </w:t>
      </w:r>
    </w:p>
    <w:p w:rsidR="00771CCF" w:rsidRDefault="000E6278" w:rsidP="00771CCF">
      <w:pPr>
        <w:pStyle w:val="a2"/>
        <w:spacing w:line="288" w:lineRule="auto"/>
      </w:pPr>
      <w:r>
        <w:t>For class B CSI reporting, the reported CSI parameters vary depend on the value of K (assuming that both cell-specific and UE-specific BF CSI-RS are supported according to</w:t>
      </w:r>
      <w:r w:rsidR="00077714">
        <w:t xml:space="preserve"> the agreement in </w:t>
      </w:r>
      <w:r w:rsidR="00077714">
        <w:fldChar w:fldCharType="begin"/>
      </w:r>
      <w:r w:rsidR="00077714">
        <w:instrText xml:space="preserve"> REF _Ref430682305 \r \h </w:instrText>
      </w:r>
      <w:r w:rsidR="00077714">
        <w:fldChar w:fldCharType="separate"/>
      </w:r>
      <w:r w:rsidR="00077714">
        <w:t>[1]</w:t>
      </w:r>
      <w:r w:rsidR="00077714">
        <w:fldChar w:fldCharType="end"/>
      </w:r>
      <w:r w:rsidR="00077714">
        <w:fldChar w:fldCharType="begin"/>
      </w:r>
      <w:r w:rsidR="00077714">
        <w:instrText xml:space="preserve"> REF _Ref434408290 \r \h </w:instrText>
      </w:r>
      <w:r w:rsidR="00077714">
        <w:fldChar w:fldCharType="separate"/>
      </w:r>
      <w:r w:rsidR="00077714">
        <w:t>[2]</w:t>
      </w:r>
      <w:r w:rsidR="00077714">
        <w:fldChar w:fldCharType="end"/>
      </w:r>
      <w:r>
        <w:t>). When K=1</w:t>
      </w:r>
      <w:r w:rsidR="004E04E6">
        <w:t xml:space="preserve"> and </w:t>
      </w:r>
      <w:r w:rsidR="004E04E6" w:rsidRPr="004E04E6">
        <w:rPr>
          <w:i/>
        </w:rPr>
        <w:t>PMI.Config</w:t>
      </w:r>
      <w:r w:rsidR="004E04E6">
        <w:t xml:space="preserve"> = 1</w:t>
      </w:r>
      <w:r>
        <w:t xml:space="preserve">, {RI, CQI,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w:t>
      </w:r>
      <w:r w:rsidR="000317B2">
        <w:t>is</w:t>
      </w:r>
      <w:r w:rsidR="004E04E6">
        <w:t xml:space="preserve"> reported. CSI reporting for K=1 and </w:t>
      </w:r>
      <w:r w:rsidR="004E04E6" w:rsidRPr="004E04E6">
        <w:rPr>
          <w:i/>
        </w:rPr>
        <w:t>PMI.Config</w:t>
      </w:r>
      <w:r w:rsidR="004E04E6">
        <w:t xml:space="preserve"> = 2 will not be discussed since it is identical to </w:t>
      </w:r>
      <w:r w:rsidR="007074AB">
        <w:t xml:space="preserve">the legacy </w:t>
      </w:r>
      <w:r w:rsidR="004E04E6">
        <w:t>Rel.12 CSI reporting, When K&gt;1, CR</w:t>
      </w:r>
      <w:r>
        <w:t xml:space="preserve">I and {RI, CQI,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t xml:space="preserve">} </w:t>
      </w:r>
      <w:r w:rsidR="009215EC">
        <w:t xml:space="preserve">associated with the </w:t>
      </w:r>
      <w:r w:rsidR="002365C6">
        <w:t>(single) selected</w:t>
      </w:r>
      <w:r w:rsidR="009215EC">
        <w:t xml:space="preserve"> beam </w:t>
      </w:r>
      <w:r w:rsidR="000317B2">
        <w:t xml:space="preserve">is </w:t>
      </w:r>
      <w:r>
        <w:t>reported.</w:t>
      </w:r>
    </w:p>
    <w:p w:rsidR="004C5F27" w:rsidRDefault="004C5F27" w:rsidP="005159D9">
      <w:pPr>
        <w:pStyle w:val="Header"/>
        <w:spacing w:after="120" w:line="288" w:lineRule="auto"/>
        <w:jc w:val="both"/>
        <w:rPr>
          <w:rFonts w:ascii="Times New Roman" w:eastAsiaTheme="minorEastAsia" w:hAnsi="Times New Roman"/>
          <w:b w:val="0"/>
          <w:sz w:val="20"/>
        </w:rPr>
      </w:pPr>
    </w:p>
    <w:p w:rsidR="004C5F27" w:rsidRPr="005E22B9" w:rsidRDefault="007074AB" w:rsidP="004C5F27">
      <w:pPr>
        <w:pStyle w:val="Heading1"/>
        <w:spacing w:line="288" w:lineRule="auto"/>
        <w:rPr>
          <w:rFonts w:eastAsia="Malgun Gothic"/>
          <w:b/>
          <w:sz w:val="28"/>
          <w:lang w:eastAsia="ko-KR"/>
        </w:rPr>
      </w:pPr>
      <w:r>
        <w:rPr>
          <w:rFonts w:eastAsia="Malgun Gothic"/>
          <w:b/>
          <w:sz w:val="28"/>
          <w:lang w:eastAsia="ko-KR"/>
        </w:rPr>
        <w:t>Extension of</w:t>
      </w:r>
      <w:r w:rsidR="004C5F27">
        <w:rPr>
          <w:rFonts w:eastAsia="Malgun Gothic"/>
          <w:b/>
          <w:sz w:val="28"/>
          <w:lang w:eastAsia="ko-KR"/>
        </w:rPr>
        <w:t xml:space="preserve"> PUSCH-based </w:t>
      </w:r>
      <w:r>
        <w:rPr>
          <w:rFonts w:eastAsia="Malgun Gothic"/>
          <w:b/>
          <w:sz w:val="28"/>
          <w:lang w:eastAsia="ko-KR"/>
        </w:rPr>
        <w:t>A-</w:t>
      </w:r>
      <w:r w:rsidR="004C5F27">
        <w:rPr>
          <w:rFonts w:eastAsia="Malgun Gothic"/>
          <w:b/>
          <w:sz w:val="28"/>
          <w:lang w:eastAsia="ko-KR"/>
        </w:rPr>
        <w:t>CSI reporting</w:t>
      </w:r>
      <w:r>
        <w:rPr>
          <w:rFonts w:eastAsia="Malgun Gothic"/>
          <w:b/>
          <w:sz w:val="28"/>
          <w:lang w:eastAsia="ko-KR"/>
        </w:rPr>
        <w:t xml:space="preserve"> modes</w:t>
      </w:r>
    </w:p>
    <w:p w:rsidR="00877271" w:rsidRDefault="00877271" w:rsidP="00877271">
      <w:pPr>
        <w:pStyle w:val="a2"/>
        <w:spacing w:line="288" w:lineRule="auto"/>
        <w:rPr>
          <w:rFonts w:eastAsiaTheme="minorEastAsia"/>
          <w:iCs/>
        </w:rPr>
      </w:pPr>
      <w:r>
        <w:rPr>
          <w:rFonts w:eastAsiaTheme="minorEastAsia"/>
          <w:iCs/>
        </w:rPr>
        <w:t xml:space="preserve">Based on the </w:t>
      </w:r>
      <w:r w:rsidR="005159D9">
        <w:rPr>
          <w:rFonts w:eastAsiaTheme="minorEastAsia"/>
          <w:iCs/>
        </w:rPr>
        <w:t>agreements in</w:t>
      </w:r>
      <w:r w:rsidR="0047511D">
        <w:rPr>
          <w:rFonts w:eastAsiaTheme="minorEastAsia"/>
          <w:iCs/>
        </w:rPr>
        <w:t xml:space="preserve"> </w:t>
      </w:r>
      <w:r w:rsidR="005159D9">
        <w:rPr>
          <w:rFonts w:eastAsiaTheme="minorEastAsia"/>
          <w:iCs/>
        </w:rPr>
        <w:fldChar w:fldCharType="begin"/>
      </w:r>
      <w:r w:rsidR="005159D9">
        <w:rPr>
          <w:rFonts w:eastAsiaTheme="minorEastAsia"/>
          <w:iCs/>
        </w:rPr>
        <w:instrText xml:space="preserve"> REF _Ref430682305 \r \h </w:instrText>
      </w:r>
      <w:r w:rsidR="005159D9">
        <w:rPr>
          <w:rFonts w:eastAsiaTheme="minorEastAsia"/>
          <w:iCs/>
        </w:rPr>
      </w:r>
      <w:r w:rsidR="005159D9">
        <w:rPr>
          <w:rFonts w:eastAsiaTheme="minorEastAsia"/>
          <w:iCs/>
        </w:rPr>
        <w:fldChar w:fldCharType="separate"/>
      </w:r>
      <w:r w:rsidR="005159D9">
        <w:rPr>
          <w:rFonts w:eastAsiaTheme="minorEastAsia"/>
          <w:iCs/>
        </w:rPr>
        <w:t>[1]</w:t>
      </w:r>
      <w:r w:rsidR="005159D9">
        <w:rPr>
          <w:rFonts w:eastAsiaTheme="minorEastAsia"/>
          <w:iCs/>
        </w:rPr>
        <w:fldChar w:fldCharType="end"/>
      </w:r>
      <w:r w:rsidR="007074AB">
        <w:rPr>
          <w:rFonts w:eastAsiaTheme="minorEastAsia"/>
          <w:iCs/>
        </w:rPr>
        <w:t xml:space="preserve"> </w:t>
      </w:r>
      <w:r w:rsidR="007074AB">
        <w:rPr>
          <w:rFonts w:eastAsiaTheme="minorEastAsia"/>
          <w:iCs/>
        </w:rPr>
        <w:fldChar w:fldCharType="begin"/>
      </w:r>
      <w:r w:rsidR="007074AB">
        <w:rPr>
          <w:rFonts w:eastAsiaTheme="minorEastAsia"/>
          <w:iCs/>
        </w:rPr>
        <w:instrText xml:space="preserve"> REF _Ref434408290 \r \h </w:instrText>
      </w:r>
      <w:r w:rsidR="007074AB">
        <w:rPr>
          <w:rFonts w:eastAsiaTheme="minorEastAsia"/>
          <w:iCs/>
        </w:rPr>
      </w:r>
      <w:r w:rsidR="007074AB">
        <w:rPr>
          <w:rFonts w:eastAsiaTheme="minorEastAsia"/>
          <w:iCs/>
        </w:rPr>
        <w:fldChar w:fldCharType="separate"/>
      </w:r>
      <w:r w:rsidR="007074AB">
        <w:rPr>
          <w:rFonts w:eastAsiaTheme="minorEastAsia"/>
          <w:iCs/>
        </w:rPr>
        <w:t>[2]</w:t>
      </w:r>
      <w:r w:rsidR="007074AB">
        <w:rPr>
          <w:rFonts w:eastAsiaTheme="minorEastAsia"/>
          <w:iCs/>
        </w:rPr>
        <w:fldChar w:fldCharType="end"/>
      </w:r>
      <w:r w:rsidR="005159D9">
        <w:rPr>
          <w:rFonts w:eastAsiaTheme="minorEastAsia"/>
          <w:iCs/>
        </w:rPr>
        <w:fldChar w:fldCharType="begin"/>
      </w:r>
      <w:r w:rsidR="005159D9">
        <w:rPr>
          <w:rFonts w:eastAsiaTheme="minorEastAsia"/>
          <w:iCs/>
        </w:rPr>
        <w:instrText xml:space="preserve"> REF _Ref434409081 \r \h </w:instrText>
      </w:r>
      <w:r w:rsidR="005159D9">
        <w:rPr>
          <w:rFonts w:eastAsiaTheme="minorEastAsia"/>
          <w:iCs/>
        </w:rPr>
      </w:r>
      <w:r w:rsidR="005159D9">
        <w:rPr>
          <w:rFonts w:eastAsiaTheme="minorEastAsia"/>
          <w:iCs/>
        </w:rPr>
        <w:fldChar w:fldCharType="separate"/>
      </w:r>
      <w:r w:rsidR="007074AB">
        <w:rPr>
          <w:rFonts w:eastAsiaTheme="minorEastAsia"/>
          <w:iCs/>
        </w:rPr>
        <w:t>[3]</w:t>
      </w:r>
      <w:r w:rsidR="005159D9">
        <w:rPr>
          <w:rFonts w:eastAsiaTheme="minorEastAsia"/>
          <w:iCs/>
        </w:rPr>
        <w:fldChar w:fldCharType="end"/>
      </w:r>
      <w:r>
        <w:rPr>
          <w:rFonts w:eastAsiaTheme="minorEastAsia"/>
          <w:iCs/>
        </w:rPr>
        <w:t xml:space="preserve">, the content of each A-CSI reporting mode extension is given in </w:t>
      </w:r>
      <w:r>
        <w:rPr>
          <w:rFonts w:eastAsiaTheme="minorEastAsia"/>
          <w:iCs/>
        </w:rPr>
        <w:fldChar w:fldCharType="begin"/>
      </w:r>
      <w:r>
        <w:rPr>
          <w:rFonts w:eastAsiaTheme="minorEastAsia"/>
          <w:iCs/>
        </w:rPr>
        <w:instrText xml:space="preserve"> REF _Ref427125976 \h </w:instrText>
      </w:r>
      <w:r>
        <w:rPr>
          <w:rFonts w:eastAsiaTheme="minorEastAsia"/>
          <w:iCs/>
        </w:rPr>
      </w:r>
      <w:r>
        <w:rPr>
          <w:rFonts w:eastAsiaTheme="minorEastAsia"/>
          <w:iCs/>
        </w:rPr>
        <w:fldChar w:fldCharType="separate"/>
      </w:r>
      <w:r>
        <w:t xml:space="preserve">Table </w:t>
      </w:r>
      <w:r>
        <w:rPr>
          <w:noProof/>
        </w:rPr>
        <w:t>1</w:t>
      </w:r>
      <w:r>
        <w:rPr>
          <w:rFonts w:eastAsiaTheme="minorEastAsia"/>
          <w:iCs/>
        </w:rPr>
        <w:fldChar w:fldCharType="end"/>
      </w:r>
      <w:r>
        <w:rPr>
          <w:rFonts w:eastAsiaTheme="minorEastAsia"/>
          <w:iCs/>
        </w:rPr>
        <w:t xml:space="preserve">. </w:t>
      </w:r>
    </w:p>
    <w:p w:rsidR="00C16BD6" w:rsidRDefault="00877271" w:rsidP="00877271">
      <w:pPr>
        <w:pStyle w:val="a2"/>
        <w:numPr>
          <w:ilvl w:val="0"/>
          <w:numId w:val="21"/>
        </w:numPr>
        <w:spacing w:line="288" w:lineRule="auto"/>
        <w:rPr>
          <w:rFonts w:eastAsiaTheme="minorEastAsia"/>
          <w:iCs/>
        </w:rPr>
      </w:pPr>
      <w:r w:rsidRPr="00C16BD6">
        <w:rPr>
          <w:rFonts w:eastAsiaTheme="minorEastAsia"/>
          <w:iCs/>
        </w:rPr>
        <w:t>The PMI for the first stage precoding consists of two PMI values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16BD6">
        <w:rPr>
          <w:rFonts w:eastAsiaTheme="minorEastAsia"/>
        </w:rPr>
        <w:t xml:space="preserve"> </w:t>
      </w:r>
      <w:r w:rsidRPr="00C16BD6">
        <w:rPr>
          <w:rFonts w:eastAsiaTheme="minorEastAsia"/>
          <w:iCs/>
        </w:rPr>
        <w:t xml:space="preserve">for the first dimension,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C16BD6">
        <w:rPr>
          <w:rFonts w:eastAsiaTheme="minorEastAsia"/>
          <w:iCs/>
        </w:rPr>
        <w:t xml:space="preserve"> for the second dimension). Since PMI values for the first-stage precoding are always wideband, the first-stage PMIs for both dimensions are wideband. Therefore, only the frequency granularity of the second-stage PMIs (along with CQI) is determined by the CSI reporting mode. </w:t>
      </w:r>
    </w:p>
    <w:p w:rsidR="00542A64" w:rsidRPr="009B76C4" w:rsidRDefault="009B76C4" w:rsidP="009B76C4">
      <w:pPr>
        <w:pStyle w:val="a2"/>
        <w:numPr>
          <w:ilvl w:val="1"/>
          <w:numId w:val="21"/>
        </w:numPr>
        <w:spacing w:line="288" w:lineRule="auto"/>
        <w:rPr>
          <w:rFonts w:eastAsiaTheme="minorEastAsia"/>
          <w:iCs/>
        </w:rPr>
      </w:pPr>
      <w:r>
        <w:rPr>
          <w:rFonts w:eastAsiaTheme="minorEastAsia"/>
          <w:iCs/>
        </w:rPr>
        <w:t>For rank 3-8</w:t>
      </w:r>
      <w:r w:rsidR="00542A64">
        <w:rPr>
          <w:rFonts w:eastAsiaTheme="minorEastAsia"/>
          <w:iCs/>
        </w:rPr>
        <w:t xml:space="preserve"> class A codebooks (see, e.g. </w:t>
      </w:r>
      <w:r>
        <w:rPr>
          <w:rFonts w:eastAsiaTheme="minorEastAsia"/>
          <w:iCs/>
        </w:rPr>
        <w:fldChar w:fldCharType="begin"/>
      </w:r>
      <w:r>
        <w:rPr>
          <w:rFonts w:eastAsiaTheme="minorEastAsia"/>
          <w:iCs/>
        </w:rPr>
        <w:instrText xml:space="preserve"> REF _Ref434574965 \r \h </w:instrText>
      </w:r>
      <w:r>
        <w:rPr>
          <w:rFonts w:eastAsiaTheme="minorEastAsia"/>
          <w:iCs/>
        </w:rPr>
      </w:r>
      <w:r>
        <w:rPr>
          <w:rFonts w:eastAsiaTheme="minorEastAsia"/>
          <w:iCs/>
        </w:rPr>
        <w:fldChar w:fldCharType="separate"/>
      </w:r>
      <w:r>
        <w:rPr>
          <w:rFonts w:eastAsiaTheme="minorEastAsia"/>
          <w:iCs/>
        </w:rPr>
        <w:t>[5]</w:t>
      </w:r>
      <w:r>
        <w:rPr>
          <w:rFonts w:eastAsiaTheme="minorEastAsia"/>
          <w:iCs/>
        </w:rPr>
        <w:fldChar w:fldCharType="end"/>
      </w:r>
      <w:r w:rsidR="00542A64">
        <w:rPr>
          <w:rFonts w:eastAsiaTheme="minorEastAsia"/>
          <w:iCs/>
        </w:rPr>
        <w:t xml:space="preserve">), an additional codebook parameter </w:t>
      </w:r>
      <w:r w:rsidR="00542A64" w:rsidRPr="00542A64">
        <w:rPr>
          <w:rFonts w:eastAsiaTheme="minorEastAsia"/>
          <w:i/>
          <w:iCs/>
        </w:rPr>
        <w:t>k</w:t>
      </w:r>
      <w:r w:rsidR="00542A64">
        <w:rPr>
          <w:rFonts w:eastAsiaTheme="minorEastAsia"/>
          <w:iCs/>
        </w:rPr>
        <w:t xml:space="preserve"> indicating orthogonal beam grouping can be included as a part of first-stage PMI and jointly encoded with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e>
        </m:d>
      </m:oMath>
      <w:r w:rsidR="00542A64">
        <w:rPr>
          <w:rFonts w:eastAsiaTheme="minorEastAsia"/>
          <w:iCs/>
        </w:rPr>
        <w:t>.</w:t>
      </w:r>
    </w:p>
    <w:p w:rsidR="00877271" w:rsidRDefault="00877271" w:rsidP="00877271">
      <w:pPr>
        <w:pStyle w:val="a2"/>
        <w:numPr>
          <w:ilvl w:val="0"/>
          <w:numId w:val="21"/>
        </w:numPr>
        <w:spacing w:line="288" w:lineRule="auto"/>
        <w:rPr>
          <w:rFonts w:eastAsiaTheme="minorEastAsia"/>
          <w:iCs/>
        </w:rPr>
      </w:pPr>
      <w:r w:rsidRPr="00C16BD6">
        <w:rPr>
          <w:rFonts w:eastAsiaTheme="minorEastAsia"/>
          <w:iCs/>
        </w:rPr>
        <w:lastRenderedPageBreak/>
        <w:t>The PMI for the second stage precoding consists of only one PMI value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C16BD6">
        <w:rPr>
          <w:rFonts w:eastAsiaTheme="minorEastAsia"/>
        </w:rPr>
        <w:t xml:space="preserve"> </w:t>
      </w:r>
      <w:r w:rsidRPr="00C16BD6">
        <w:rPr>
          <w:rFonts w:eastAsiaTheme="minorEastAsia"/>
          <w:iCs/>
        </w:rPr>
        <w:t xml:space="preserve">being a composite of the two dimensions). Therefore, its frequency granularity is simply dictated by the default of the A-CSI reporting mode. </w:t>
      </w:r>
    </w:p>
    <w:p w:rsidR="009B76C4" w:rsidRPr="00C16BD6" w:rsidRDefault="00667464" w:rsidP="009B76C4">
      <w:pPr>
        <w:pStyle w:val="a2"/>
        <w:numPr>
          <w:ilvl w:val="1"/>
          <w:numId w:val="21"/>
        </w:numPr>
        <w:spacing w:line="288" w:lineRule="auto"/>
        <w:rPr>
          <w:rFonts w:eastAsiaTheme="minorEastAsia"/>
          <w:iCs/>
        </w:rPr>
      </w:pPr>
      <w:r>
        <w:rPr>
          <w:rFonts w:eastAsiaTheme="minorEastAsia"/>
          <w:iCs/>
        </w:rPr>
        <w:t xml:space="preserve">For </w:t>
      </w:r>
      <w:r w:rsidR="003B68EC">
        <w:rPr>
          <w:rFonts w:eastAsiaTheme="minorEastAsia"/>
          <w:iCs/>
        </w:rPr>
        <w:t xml:space="preserve">both </w:t>
      </w:r>
      <w:r>
        <w:rPr>
          <w:rFonts w:eastAsiaTheme="minorEastAsia"/>
          <w:iCs/>
        </w:rPr>
        <w:t>class A and B,</w:t>
      </w:r>
      <w:r w:rsidR="003B68EC">
        <w:rPr>
          <w:rFonts w:eastAsiaTheme="minorEastAsia"/>
          <w:iCs/>
        </w:rPr>
        <w:t xml:space="preserve">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eastAsiaTheme="minorEastAsia"/>
          <w:iCs/>
        </w:rPr>
        <w:t xml:space="preserve"> is only reported for </w:t>
      </w:r>
      <w:r w:rsidR="003B68EC">
        <w:rPr>
          <w:rFonts w:eastAsiaTheme="minorEastAsia"/>
          <w:iCs/>
        </w:rPr>
        <w:t xml:space="preserve">rank 1-4 according to the codebook proposals in </w:t>
      </w:r>
      <w:r w:rsidR="003B68EC">
        <w:rPr>
          <w:rFonts w:eastAsiaTheme="minorEastAsia"/>
          <w:iCs/>
        </w:rPr>
        <w:fldChar w:fldCharType="begin"/>
      </w:r>
      <w:r w:rsidR="003B68EC">
        <w:rPr>
          <w:rFonts w:eastAsiaTheme="minorEastAsia"/>
          <w:iCs/>
        </w:rPr>
        <w:instrText xml:space="preserve"> REF _Ref434575112 \r \h </w:instrText>
      </w:r>
      <w:r w:rsidR="003B68EC">
        <w:rPr>
          <w:rFonts w:eastAsiaTheme="minorEastAsia"/>
          <w:iCs/>
        </w:rPr>
      </w:r>
      <w:r w:rsidR="003B68EC">
        <w:rPr>
          <w:rFonts w:eastAsiaTheme="minorEastAsia"/>
          <w:iCs/>
        </w:rPr>
        <w:fldChar w:fldCharType="separate"/>
      </w:r>
      <w:r w:rsidR="003B68EC">
        <w:rPr>
          <w:rFonts w:eastAsiaTheme="minorEastAsia"/>
          <w:iCs/>
        </w:rPr>
        <w:t>[4]</w:t>
      </w:r>
      <w:r w:rsidR="003B68EC">
        <w:rPr>
          <w:rFonts w:eastAsiaTheme="minorEastAsia"/>
          <w:iCs/>
        </w:rPr>
        <w:fldChar w:fldCharType="end"/>
      </w:r>
      <w:r w:rsidR="003B68EC">
        <w:rPr>
          <w:rFonts w:eastAsiaTheme="minorEastAsia"/>
          <w:iCs/>
        </w:rPr>
        <w:fldChar w:fldCharType="begin"/>
      </w:r>
      <w:r w:rsidR="003B68EC">
        <w:rPr>
          <w:rFonts w:eastAsiaTheme="minorEastAsia"/>
          <w:iCs/>
        </w:rPr>
        <w:instrText xml:space="preserve"> REF _Ref434574965 \r \h </w:instrText>
      </w:r>
      <w:r w:rsidR="003B68EC">
        <w:rPr>
          <w:rFonts w:eastAsiaTheme="minorEastAsia"/>
          <w:iCs/>
        </w:rPr>
      </w:r>
      <w:r w:rsidR="003B68EC">
        <w:rPr>
          <w:rFonts w:eastAsiaTheme="minorEastAsia"/>
          <w:iCs/>
        </w:rPr>
        <w:fldChar w:fldCharType="separate"/>
      </w:r>
      <w:r w:rsidR="003B68EC">
        <w:rPr>
          <w:rFonts w:eastAsiaTheme="minorEastAsia"/>
          <w:iCs/>
        </w:rPr>
        <w:t>[5]</w:t>
      </w:r>
      <w:r w:rsidR="003B68EC">
        <w:rPr>
          <w:rFonts w:eastAsiaTheme="minorEastAsia"/>
          <w:iCs/>
        </w:rPr>
        <w:fldChar w:fldCharType="end"/>
      </w:r>
      <w:r w:rsidR="003B68EC">
        <w:rPr>
          <w:rFonts w:eastAsiaTheme="minorEastAsia"/>
          <w:iCs/>
        </w:rPr>
        <w:t xml:space="preserve">. </w:t>
      </w:r>
    </w:p>
    <w:p w:rsidR="00877271" w:rsidRDefault="00877271" w:rsidP="00877271">
      <w:pPr>
        <w:pStyle w:val="a2"/>
        <w:numPr>
          <w:ilvl w:val="0"/>
          <w:numId w:val="21"/>
        </w:numPr>
        <w:spacing w:line="288" w:lineRule="auto"/>
        <w:rPr>
          <w:rFonts w:eastAsiaTheme="minorEastAsia"/>
          <w:iCs/>
        </w:rPr>
      </w:pPr>
      <w:r>
        <w:rPr>
          <w:rFonts w:eastAsiaTheme="minorEastAsia"/>
          <w:iCs/>
        </w:rPr>
        <w:t xml:space="preserve">A single set of CQI values, calculated jointly for the two dimensions, consists of a wideband and multiple subband CQIs for one (RI=1) or two (RI&gt;1) codewords. Since there is no reason </w:t>
      </w:r>
      <w:r w:rsidR="007074AB">
        <w:rPr>
          <w:rFonts w:eastAsiaTheme="minorEastAsia"/>
          <w:iCs/>
        </w:rPr>
        <w:t xml:space="preserve">to-date </w:t>
      </w:r>
      <w:r>
        <w:rPr>
          <w:rFonts w:eastAsiaTheme="minorEastAsia"/>
          <w:iCs/>
        </w:rPr>
        <w:t xml:space="preserve">to deviate from Rel.12, the Rel.12 bitwidth for wideband CQI (4 bits) and subband CQI (2 bits, delta CQI relative to the wideband CQI) can be </w:t>
      </w:r>
      <w:r w:rsidR="007074AB">
        <w:rPr>
          <w:rFonts w:eastAsiaTheme="minorEastAsia"/>
          <w:iCs/>
        </w:rPr>
        <w:t xml:space="preserve">readily </w:t>
      </w:r>
      <w:r>
        <w:rPr>
          <w:rFonts w:eastAsiaTheme="minorEastAsia"/>
          <w:iCs/>
        </w:rPr>
        <w:t>reused.</w:t>
      </w:r>
    </w:p>
    <w:p w:rsidR="0098305F" w:rsidRDefault="0098305F" w:rsidP="00877271">
      <w:pPr>
        <w:pStyle w:val="a2"/>
        <w:numPr>
          <w:ilvl w:val="0"/>
          <w:numId w:val="21"/>
        </w:numPr>
        <w:spacing w:line="288" w:lineRule="auto"/>
        <w:rPr>
          <w:rFonts w:eastAsiaTheme="minorEastAsia"/>
          <w:iCs/>
        </w:rPr>
      </w:pPr>
      <w:r>
        <w:rPr>
          <w:rFonts w:eastAsiaTheme="minorEastAsia"/>
          <w:iCs/>
        </w:rPr>
        <w:t xml:space="preserve">For class B K&gt;1, </w:t>
      </w:r>
      <w:r w:rsidR="007074AB">
        <w:rPr>
          <w:rFonts w:eastAsiaTheme="minorEastAsia"/>
          <w:iCs/>
        </w:rPr>
        <w:t>CRI</w:t>
      </w:r>
      <w:r>
        <w:rPr>
          <w:rFonts w:eastAsiaTheme="minorEastAsia"/>
          <w:iCs/>
        </w:rPr>
        <w:t xml:space="preserve"> is also reported. </w:t>
      </w:r>
      <w:r w:rsidR="00AA02E2">
        <w:rPr>
          <w:rFonts w:eastAsiaTheme="minorEastAsia"/>
          <w:iCs/>
        </w:rPr>
        <w:t>Since</w:t>
      </w:r>
      <w:r>
        <w:rPr>
          <w:rFonts w:eastAsiaTheme="minorEastAsia"/>
          <w:iCs/>
        </w:rPr>
        <w:t xml:space="preserve"> </w:t>
      </w:r>
      <w:r w:rsidR="007074AB">
        <w:rPr>
          <w:rFonts w:eastAsiaTheme="minorEastAsia"/>
          <w:iCs/>
        </w:rPr>
        <w:t>CRI</w:t>
      </w:r>
      <w:r>
        <w:rPr>
          <w:rFonts w:eastAsiaTheme="minorEastAsia"/>
          <w:iCs/>
        </w:rPr>
        <w:t xml:space="preserve"> is a long-term and wideband CSI parameter (even longer-term than RI</w:t>
      </w:r>
      <w:r w:rsidR="00AA02E2">
        <w:rPr>
          <w:rFonts w:eastAsiaTheme="minorEastAsia"/>
          <w:iCs/>
        </w:rPr>
        <w:t xml:space="preserve">, see, e.g. </w:t>
      </w:r>
      <w:r w:rsidR="00AA02E2">
        <w:rPr>
          <w:rFonts w:eastAsiaTheme="minorEastAsia"/>
          <w:iCs/>
        </w:rPr>
        <w:fldChar w:fldCharType="begin"/>
      </w:r>
      <w:r w:rsidR="00AA02E2">
        <w:rPr>
          <w:rFonts w:eastAsiaTheme="minorEastAsia"/>
          <w:iCs/>
        </w:rPr>
        <w:instrText xml:space="preserve"> REF _Ref430821417 \r \h </w:instrText>
      </w:r>
      <w:r w:rsidR="00AA02E2">
        <w:rPr>
          <w:rFonts w:eastAsiaTheme="minorEastAsia"/>
          <w:iCs/>
        </w:rPr>
      </w:r>
      <w:r w:rsidR="00AA02E2">
        <w:rPr>
          <w:rFonts w:eastAsiaTheme="minorEastAsia"/>
          <w:iCs/>
        </w:rPr>
        <w:fldChar w:fldCharType="separate"/>
      </w:r>
      <w:r w:rsidR="007074AB">
        <w:rPr>
          <w:rFonts w:eastAsiaTheme="minorEastAsia"/>
          <w:iCs/>
        </w:rPr>
        <w:t>[6]</w:t>
      </w:r>
      <w:r w:rsidR="00AA02E2">
        <w:rPr>
          <w:rFonts w:eastAsiaTheme="minorEastAsia"/>
          <w:iCs/>
        </w:rPr>
        <w:fldChar w:fldCharType="end"/>
      </w:r>
      <w:r>
        <w:rPr>
          <w:rFonts w:eastAsiaTheme="minorEastAsia"/>
          <w:iCs/>
        </w:rPr>
        <w:t>), the additional overhead (3 bits</w:t>
      </w:r>
      <w:r w:rsidR="007074AB">
        <w:rPr>
          <w:rFonts w:eastAsiaTheme="minorEastAsia"/>
          <w:iCs/>
        </w:rPr>
        <w:t xml:space="preserve"> or max 3 bits</w:t>
      </w:r>
      <w:r>
        <w:rPr>
          <w:rFonts w:eastAsiaTheme="minorEastAsia"/>
          <w:iCs/>
        </w:rPr>
        <w:t>) is relatively small compared to the total overhead of A-CSI reporting.</w:t>
      </w:r>
      <w:r w:rsidR="00E40821">
        <w:rPr>
          <w:rFonts w:eastAsiaTheme="minorEastAsia"/>
          <w:iCs/>
        </w:rPr>
        <w:t xml:space="preserve"> </w:t>
      </w:r>
      <w:r w:rsidR="007074AB">
        <w:rPr>
          <w:rFonts w:eastAsiaTheme="minorEastAsia"/>
          <w:iCs/>
        </w:rPr>
        <w:t>Conversely, there is no need for a new triggering mechanism where only CRI is requested. Thu</w:t>
      </w:r>
      <w:r w:rsidR="00ED1E93">
        <w:rPr>
          <w:rFonts w:eastAsiaTheme="minorEastAsia"/>
          <w:iCs/>
        </w:rPr>
        <w:t xml:space="preserve">s, </w:t>
      </w:r>
      <w:r w:rsidR="007074AB">
        <w:rPr>
          <w:rFonts w:eastAsiaTheme="minorEastAsia"/>
          <w:iCs/>
        </w:rPr>
        <w:t>CRI</w:t>
      </w:r>
      <w:r w:rsidR="00ED1E93">
        <w:rPr>
          <w:rFonts w:eastAsiaTheme="minorEastAsia"/>
          <w:iCs/>
        </w:rPr>
        <w:t xml:space="preserve"> is included in every triggered A-CSI reporting.</w:t>
      </w:r>
    </w:p>
    <w:p w:rsidR="007074AB" w:rsidRDefault="007074AB" w:rsidP="007074AB">
      <w:pPr>
        <w:pStyle w:val="a2"/>
        <w:numPr>
          <w:ilvl w:val="1"/>
          <w:numId w:val="21"/>
        </w:numPr>
        <w:spacing w:line="288" w:lineRule="auto"/>
        <w:rPr>
          <w:rFonts w:eastAsiaTheme="minorEastAsia"/>
          <w:iCs/>
        </w:rPr>
      </w:pPr>
      <w:r>
        <w:rPr>
          <w:rFonts w:eastAsiaTheme="minorEastAsia"/>
          <w:iCs/>
        </w:rPr>
        <w:t>If the number of CSI-RS resources K is a UE-capability-dependent variable, the payload for CRI is log</w:t>
      </w:r>
      <w:r w:rsidRPr="007074AB">
        <w:rPr>
          <w:rFonts w:eastAsiaTheme="minorEastAsia"/>
          <w:iCs/>
          <w:vertAlign w:val="subscript"/>
        </w:rPr>
        <w:t>2</w:t>
      </w:r>
      <w:r>
        <w:rPr>
          <w:rFonts w:eastAsiaTheme="minorEastAsia"/>
          <w:iCs/>
        </w:rPr>
        <w:t xml:space="preserve">K bits and upper-bounded by 3. Otherwise, the payload is always 3 bits. </w:t>
      </w:r>
    </w:p>
    <w:p w:rsidR="00156796" w:rsidRDefault="00156796" w:rsidP="007074AB">
      <w:pPr>
        <w:pStyle w:val="a2"/>
        <w:numPr>
          <w:ilvl w:val="1"/>
          <w:numId w:val="21"/>
        </w:numPr>
        <w:spacing w:line="288" w:lineRule="auto"/>
        <w:rPr>
          <w:rFonts w:eastAsiaTheme="minorEastAsia"/>
          <w:iCs/>
        </w:rPr>
      </w:pPr>
      <w:r>
        <w:rPr>
          <w:rFonts w:eastAsiaTheme="minorEastAsia"/>
          <w:iCs/>
        </w:rPr>
        <w:t xml:space="preserve">Since the bitwidth for CRI is comparable to that for RI, the same mapping rule on PUSCH can be used. </w:t>
      </w:r>
    </w:p>
    <w:p w:rsidR="00877271" w:rsidRDefault="00877271" w:rsidP="00877271">
      <w:pPr>
        <w:pStyle w:val="Caption"/>
      </w:pPr>
      <w:bookmarkStart w:id="3" w:name="_Ref427125976"/>
    </w:p>
    <w:p w:rsidR="00877271" w:rsidRPr="00432D9D" w:rsidRDefault="00877271" w:rsidP="00877271">
      <w:pPr>
        <w:pStyle w:val="Caption"/>
        <w:jc w:val="center"/>
        <w:rPr>
          <w:b w:val="0"/>
        </w:rPr>
      </w:pPr>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Pr>
          <w:b w:val="0"/>
        </w:rPr>
        <w:t xml:space="preserve">Extension of Rel.12 CSI reporting modes </w:t>
      </w:r>
    </w:p>
    <w:tbl>
      <w:tblPr>
        <w:tblStyle w:val="TableGrid"/>
        <w:tblW w:w="0" w:type="auto"/>
        <w:jc w:val="center"/>
        <w:tblInd w:w="553" w:type="dxa"/>
        <w:tblLook w:val="04A0" w:firstRow="1" w:lastRow="0" w:firstColumn="1" w:lastColumn="0" w:noHBand="0" w:noVBand="1"/>
      </w:tblPr>
      <w:tblGrid>
        <w:gridCol w:w="1355"/>
        <w:gridCol w:w="1350"/>
        <w:gridCol w:w="900"/>
        <w:gridCol w:w="1080"/>
        <w:gridCol w:w="1080"/>
        <w:gridCol w:w="1350"/>
        <w:gridCol w:w="1226"/>
      </w:tblGrid>
      <w:tr w:rsidR="0047511D" w:rsidRPr="00690F6F" w:rsidTr="007074AB">
        <w:trPr>
          <w:jc w:val="center"/>
        </w:trPr>
        <w:tc>
          <w:tcPr>
            <w:tcW w:w="1355" w:type="dxa"/>
            <w:vMerge w:val="restart"/>
            <w:shd w:val="clear" w:color="auto" w:fill="FFFF00"/>
          </w:tcPr>
          <w:p w:rsidR="0047511D" w:rsidRPr="00690F6F" w:rsidRDefault="0047511D" w:rsidP="00F84C2E">
            <w:pPr>
              <w:jc w:val="center"/>
              <w:rPr>
                <w:b/>
                <w:lang w:val="en-GB" w:eastAsia="en-US"/>
              </w:rPr>
            </w:pPr>
            <w:r>
              <w:rPr>
                <w:b/>
                <w:lang w:val="en-GB" w:eastAsia="en-US"/>
              </w:rPr>
              <w:t>CSI reporting class</w:t>
            </w:r>
          </w:p>
        </w:tc>
        <w:tc>
          <w:tcPr>
            <w:tcW w:w="1350" w:type="dxa"/>
            <w:vMerge w:val="restart"/>
            <w:shd w:val="clear" w:color="auto" w:fill="FFFF00"/>
          </w:tcPr>
          <w:p w:rsidR="0047511D" w:rsidRPr="00690F6F" w:rsidRDefault="0047511D" w:rsidP="00F84C2E">
            <w:pPr>
              <w:jc w:val="center"/>
              <w:rPr>
                <w:b/>
                <w:lang w:val="en-GB" w:eastAsia="en-US"/>
              </w:rPr>
            </w:pPr>
            <w:r w:rsidRPr="00690F6F">
              <w:rPr>
                <w:b/>
                <w:lang w:val="en-GB" w:eastAsia="en-US"/>
              </w:rPr>
              <w:t>CSI mode</w:t>
            </w:r>
          </w:p>
        </w:tc>
        <w:tc>
          <w:tcPr>
            <w:tcW w:w="900" w:type="dxa"/>
            <w:vMerge w:val="restart"/>
            <w:shd w:val="clear" w:color="auto" w:fill="FFFF00"/>
          </w:tcPr>
          <w:p w:rsidR="0047511D" w:rsidRDefault="0047511D" w:rsidP="00F84C2E">
            <w:pPr>
              <w:jc w:val="center"/>
              <w:rPr>
                <w:b/>
                <w:lang w:val="en-GB" w:eastAsia="en-US"/>
              </w:rPr>
            </w:pPr>
            <w:r>
              <w:rPr>
                <w:b/>
                <w:lang w:val="en-GB" w:eastAsia="en-US"/>
              </w:rPr>
              <w:t xml:space="preserve">RI </w:t>
            </w:r>
          </w:p>
          <w:p w:rsidR="0047511D" w:rsidRPr="00690F6F" w:rsidRDefault="0047511D" w:rsidP="00F84C2E">
            <w:pPr>
              <w:jc w:val="center"/>
              <w:rPr>
                <w:b/>
                <w:lang w:val="en-GB" w:eastAsia="en-US"/>
              </w:rPr>
            </w:pPr>
            <w:r>
              <w:rPr>
                <w:b/>
                <w:lang w:val="en-GB" w:eastAsia="en-US"/>
              </w:rPr>
              <w:t>(3 bits)</w:t>
            </w:r>
          </w:p>
        </w:tc>
        <w:tc>
          <w:tcPr>
            <w:tcW w:w="2160" w:type="dxa"/>
            <w:gridSpan w:val="2"/>
            <w:shd w:val="clear" w:color="auto" w:fill="FFFF00"/>
          </w:tcPr>
          <w:p w:rsidR="0047511D" w:rsidRPr="00690F6F" w:rsidRDefault="0047511D" w:rsidP="00F84C2E">
            <w:pPr>
              <w:jc w:val="center"/>
              <w:rPr>
                <w:b/>
                <w:lang w:val="en-GB" w:eastAsia="en-US"/>
              </w:rPr>
            </w:pPr>
            <w:r w:rsidRPr="00690F6F">
              <w:rPr>
                <w:b/>
                <w:lang w:val="en-GB" w:eastAsia="en-US"/>
              </w:rPr>
              <w:t>PMI</w:t>
            </w:r>
          </w:p>
        </w:tc>
        <w:tc>
          <w:tcPr>
            <w:tcW w:w="1350" w:type="dxa"/>
            <w:vMerge w:val="restart"/>
            <w:tcBorders>
              <w:bottom w:val="single" w:sz="12" w:space="0" w:color="auto"/>
            </w:tcBorders>
            <w:shd w:val="clear" w:color="auto" w:fill="FFFF00"/>
          </w:tcPr>
          <w:p w:rsidR="0047511D" w:rsidRPr="00690F6F" w:rsidRDefault="0047511D" w:rsidP="00F84C2E">
            <w:pPr>
              <w:jc w:val="center"/>
              <w:rPr>
                <w:b/>
                <w:lang w:val="en-GB" w:eastAsia="en-US"/>
              </w:rPr>
            </w:pPr>
            <w:r w:rsidRPr="00690F6F">
              <w:rPr>
                <w:b/>
                <w:lang w:val="en-GB" w:eastAsia="en-US"/>
              </w:rPr>
              <w:t>CQI</w:t>
            </w:r>
            <w:r w:rsidR="009F4451">
              <w:rPr>
                <w:b/>
                <w:lang w:val="en-GB" w:eastAsia="en-US"/>
              </w:rPr>
              <w:t xml:space="preserve"> (**)</w:t>
            </w:r>
          </w:p>
        </w:tc>
        <w:tc>
          <w:tcPr>
            <w:tcW w:w="1226" w:type="dxa"/>
            <w:vMerge w:val="restart"/>
            <w:shd w:val="clear" w:color="auto" w:fill="FFFF00"/>
          </w:tcPr>
          <w:p w:rsidR="007074AB" w:rsidRDefault="007074AB" w:rsidP="00F84C2E">
            <w:pPr>
              <w:jc w:val="center"/>
              <w:rPr>
                <w:b/>
                <w:lang w:val="en-GB" w:eastAsia="en-US"/>
              </w:rPr>
            </w:pPr>
            <w:r>
              <w:rPr>
                <w:b/>
                <w:lang w:val="en-GB" w:eastAsia="en-US"/>
              </w:rPr>
              <w:t>CR</w:t>
            </w:r>
            <w:r w:rsidR="0047511D">
              <w:rPr>
                <w:b/>
                <w:lang w:val="en-GB" w:eastAsia="en-US"/>
              </w:rPr>
              <w:t>I</w:t>
            </w:r>
            <w:r>
              <w:rPr>
                <w:b/>
                <w:lang w:val="en-GB" w:eastAsia="en-US"/>
              </w:rPr>
              <w:t xml:space="preserve"> </w:t>
            </w:r>
          </w:p>
          <w:p w:rsidR="0047511D" w:rsidRPr="00690F6F" w:rsidRDefault="007074AB" w:rsidP="00F84C2E">
            <w:pPr>
              <w:jc w:val="center"/>
              <w:rPr>
                <w:b/>
                <w:lang w:val="en-GB" w:eastAsia="en-US"/>
              </w:rPr>
            </w:pPr>
            <w:r>
              <w:rPr>
                <w:b/>
                <w:lang w:val="en-GB" w:eastAsia="en-US"/>
              </w:rPr>
              <w:t>(3 bits or max 3 bits)</w:t>
            </w:r>
          </w:p>
        </w:tc>
      </w:tr>
      <w:tr w:rsidR="0047511D" w:rsidTr="007074AB">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vMerge/>
            <w:tcBorders>
              <w:bottom w:val="single" w:sz="4" w:space="0" w:color="auto"/>
            </w:tcBorders>
          </w:tcPr>
          <w:p w:rsidR="0047511D" w:rsidRDefault="0047511D" w:rsidP="00F84C2E">
            <w:pPr>
              <w:rPr>
                <w:lang w:val="en-GB" w:eastAsia="en-US"/>
              </w:rPr>
            </w:pPr>
          </w:p>
        </w:tc>
        <w:tc>
          <w:tcPr>
            <w:tcW w:w="900" w:type="dxa"/>
            <w:vMerge/>
            <w:tcBorders>
              <w:bottom w:val="single" w:sz="4" w:space="0" w:color="auto"/>
            </w:tcBorders>
          </w:tcPr>
          <w:p w:rsidR="0047511D" w:rsidRDefault="0047511D" w:rsidP="00F84C2E">
            <w:pPr>
              <w:rPr>
                <w:lang w:val="en-GB" w:eastAsia="en-US"/>
              </w:rPr>
            </w:pPr>
          </w:p>
        </w:tc>
        <w:tc>
          <w:tcPr>
            <w:tcW w:w="1080" w:type="dxa"/>
            <w:tcBorders>
              <w:bottom w:val="single" w:sz="4" w:space="0" w:color="auto"/>
            </w:tcBorders>
            <w:shd w:val="clear" w:color="auto" w:fill="FFFF00"/>
          </w:tcPr>
          <w:p w:rsidR="0047511D" w:rsidRPr="00A71DF2" w:rsidRDefault="0098305F" w:rsidP="0098305F">
            <w:pPr>
              <w:jc w:val="center"/>
              <w:rPr>
                <w:lang w:val="en-GB" w:eastAsia="en-US"/>
              </w:rPr>
            </w:pP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oMath>
          </w:p>
        </w:tc>
        <w:tc>
          <w:tcPr>
            <w:tcW w:w="1080" w:type="dxa"/>
            <w:tcBorders>
              <w:bottom w:val="single" w:sz="4" w:space="0" w:color="auto"/>
            </w:tcBorders>
            <w:shd w:val="clear" w:color="auto" w:fill="FFFF00"/>
          </w:tcPr>
          <w:p w:rsidR="0047511D" w:rsidRPr="00A71DF2" w:rsidRDefault="00893284" w:rsidP="00F84C2E">
            <w:pPr>
              <w:jc w:val="center"/>
              <w:rPr>
                <w:lang w:val="en-GB" w:eastAsia="en-US"/>
              </w:rPr>
            </w:pP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9B76C4">
              <w:t xml:space="preserve"> (*)</w:t>
            </w:r>
          </w:p>
        </w:tc>
        <w:tc>
          <w:tcPr>
            <w:tcW w:w="1350" w:type="dxa"/>
            <w:vMerge/>
            <w:tcBorders>
              <w:bottom w:val="single" w:sz="4" w:space="0" w:color="auto"/>
            </w:tcBorders>
          </w:tcPr>
          <w:p w:rsidR="0047511D" w:rsidRDefault="0047511D" w:rsidP="00F84C2E">
            <w:pPr>
              <w:rPr>
                <w:lang w:val="en-GB" w:eastAsia="en-US"/>
              </w:rPr>
            </w:pPr>
          </w:p>
        </w:tc>
        <w:tc>
          <w:tcPr>
            <w:tcW w:w="1226" w:type="dxa"/>
            <w:vMerge/>
            <w:tcBorders>
              <w:bottom w:val="single" w:sz="4" w:space="0" w:color="auto"/>
            </w:tcBorders>
          </w:tcPr>
          <w:p w:rsidR="0047511D" w:rsidRDefault="0047511D" w:rsidP="00F84C2E">
            <w:pPr>
              <w:rPr>
                <w:lang w:val="en-GB" w:eastAsia="en-US"/>
              </w:rPr>
            </w:pPr>
          </w:p>
        </w:tc>
      </w:tr>
      <w:tr w:rsidR="0047511D" w:rsidTr="007074AB">
        <w:trPr>
          <w:trHeight w:val="168"/>
          <w:jc w:val="center"/>
        </w:trPr>
        <w:tc>
          <w:tcPr>
            <w:tcW w:w="1355" w:type="dxa"/>
            <w:vMerge w:val="restart"/>
            <w:tcBorders>
              <w:top w:val="single" w:sz="4" w:space="0" w:color="auto"/>
              <w:bottom w:val="single" w:sz="4" w:space="0" w:color="auto"/>
            </w:tcBorders>
          </w:tcPr>
          <w:p w:rsidR="0047511D" w:rsidRDefault="0047511D" w:rsidP="00F84C2E">
            <w:pPr>
              <w:rPr>
                <w:lang w:val="en-GB" w:eastAsia="en-US"/>
              </w:rPr>
            </w:pPr>
            <w:r>
              <w:rPr>
                <w:lang w:val="en-GB" w:eastAsia="en-US"/>
              </w:rPr>
              <w:t>Class A</w:t>
            </w:r>
          </w:p>
        </w:tc>
        <w:tc>
          <w:tcPr>
            <w:tcW w:w="1350" w:type="dxa"/>
            <w:tcBorders>
              <w:top w:val="single" w:sz="4" w:space="0" w:color="auto"/>
              <w:bottom w:val="single" w:sz="4" w:space="0" w:color="auto"/>
            </w:tcBorders>
          </w:tcPr>
          <w:p w:rsidR="0047511D" w:rsidRDefault="0047511D" w:rsidP="00F84C2E">
            <w:pPr>
              <w:rPr>
                <w:lang w:val="en-GB" w:eastAsia="en-US"/>
              </w:rPr>
            </w:pPr>
            <w:r>
              <w:rPr>
                <w:lang w:val="en-GB" w:eastAsia="en-US"/>
              </w:rPr>
              <w:t>A-CSI 1-2</w:t>
            </w:r>
          </w:p>
        </w:tc>
        <w:tc>
          <w:tcPr>
            <w:tcW w:w="900" w:type="dxa"/>
            <w:tcBorders>
              <w:top w:val="single" w:sz="4" w:space="0" w:color="auto"/>
              <w:bottom w:val="single" w:sz="4" w:space="0" w:color="auto"/>
            </w:tcBorders>
          </w:tcPr>
          <w:p w:rsidR="0047511D" w:rsidRDefault="0047511D" w:rsidP="00F84C2E">
            <w:pPr>
              <w:rPr>
                <w:lang w:val="en-GB" w:eastAsia="en-US"/>
              </w:rPr>
            </w:pPr>
            <w:r>
              <w:rPr>
                <w:lang w:val="en-GB" w:eastAsia="en-US"/>
              </w:rPr>
              <w:t>x</w:t>
            </w:r>
          </w:p>
        </w:tc>
        <w:tc>
          <w:tcPr>
            <w:tcW w:w="1080" w:type="dxa"/>
            <w:tcBorders>
              <w:top w:val="single" w:sz="4" w:space="0" w:color="auto"/>
              <w:bottom w:val="single" w:sz="4" w:space="0" w:color="auto"/>
            </w:tcBorders>
          </w:tcPr>
          <w:p w:rsidR="0047511D" w:rsidRDefault="0047511D" w:rsidP="00F84C2E">
            <w:pPr>
              <w:rPr>
                <w:lang w:val="en-GB" w:eastAsia="en-US"/>
              </w:rPr>
            </w:pPr>
            <w:r>
              <w:rPr>
                <w:lang w:val="en-GB" w:eastAsia="en-US"/>
              </w:rPr>
              <w:t>WB</w:t>
            </w:r>
          </w:p>
        </w:tc>
        <w:tc>
          <w:tcPr>
            <w:tcW w:w="1080" w:type="dxa"/>
            <w:tcBorders>
              <w:top w:val="single" w:sz="4" w:space="0" w:color="auto"/>
              <w:bottom w:val="single" w:sz="4" w:space="0" w:color="auto"/>
            </w:tcBorders>
          </w:tcPr>
          <w:p w:rsidR="0047511D" w:rsidRDefault="0047511D" w:rsidP="00F84C2E">
            <w:pPr>
              <w:rPr>
                <w:lang w:val="en-GB" w:eastAsia="en-US"/>
              </w:rPr>
            </w:pPr>
            <w:r>
              <w:rPr>
                <w:lang w:val="en-GB" w:eastAsia="en-US"/>
              </w:rPr>
              <w:t>SB</w:t>
            </w:r>
          </w:p>
        </w:tc>
        <w:tc>
          <w:tcPr>
            <w:tcW w:w="1350" w:type="dxa"/>
            <w:tcBorders>
              <w:top w:val="single" w:sz="4" w:space="0" w:color="auto"/>
              <w:bottom w:val="single" w:sz="4" w:space="0" w:color="auto"/>
            </w:tcBorders>
          </w:tcPr>
          <w:p w:rsidR="0047511D" w:rsidRDefault="0047511D" w:rsidP="00F84C2E">
            <w:pPr>
              <w:rPr>
                <w:lang w:val="en-GB" w:eastAsia="en-US"/>
              </w:rPr>
            </w:pPr>
            <w:r>
              <w:rPr>
                <w:lang w:val="en-GB" w:eastAsia="en-US"/>
              </w:rPr>
              <w:t>WB</w:t>
            </w:r>
          </w:p>
        </w:tc>
        <w:tc>
          <w:tcPr>
            <w:tcW w:w="1226" w:type="dxa"/>
            <w:tcBorders>
              <w:top w:val="single" w:sz="4" w:space="0" w:color="auto"/>
              <w:bottom w:val="single" w:sz="4" w:space="0" w:color="auto"/>
            </w:tcBorders>
          </w:tcPr>
          <w:p w:rsidR="0047511D" w:rsidRDefault="0047511D" w:rsidP="00F84C2E">
            <w:pPr>
              <w:rPr>
                <w:lang w:val="en-GB" w:eastAsia="en-US"/>
              </w:rPr>
            </w:pPr>
            <w:r>
              <w:rPr>
                <w:lang w:val="en-GB" w:eastAsia="en-US"/>
              </w:rPr>
              <w:t>-</w:t>
            </w:r>
          </w:p>
        </w:tc>
      </w:tr>
      <w:tr w:rsidR="0047511D" w:rsidTr="007074AB">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tcBorders>
              <w:bottom w:val="single" w:sz="4" w:space="0" w:color="auto"/>
            </w:tcBorders>
          </w:tcPr>
          <w:p w:rsidR="0047511D" w:rsidRDefault="0047511D" w:rsidP="00F84C2E">
            <w:pPr>
              <w:rPr>
                <w:lang w:val="en-GB" w:eastAsia="en-US"/>
              </w:rPr>
            </w:pPr>
            <w:r>
              <w:rPr>
                <w:lang w:val="en-GB" w:eastAsia="en-US"/>
              </w:rPr>
              <w:t>A-CSI 2-2</w:t>
            </w:r>
          </w:p>
        </w:tc>
        <w:tc>
          <w:tcPr>
            <w:tcW w:w="900" w:type="dxa"/>
            <w:tcBorders>
              <w:bottom w:val="single" w:sz="4" w:space="0" w:color="auto"/>
            </w:tcBorders>
          </w:tcPr>
          <w:p w:rsidR="0047511D" w:rsidRDefault="0047511D" w:rsidP="00F84C2E">
            <w:pPr>
              <w:rPr>
                <w:lang w:val="en-GB" w:eastAsia="en-US"/>
              </w:rPr>
            </w:pPr>
            <w:r>
              <w:rPr>
                <w:lang w:val="en-GB" w:eastAsia="en-US"/>
              </w:rPr>
              <w:t>x</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080" w:type="dxa"/>
            <w:tcBorders>
              <w:bottom w:val="single" w:sz="4" w:space="0" w:color="auto"/>
            </w:tcBorders>
          </w:tcPr>
          <w:p w:rsidR="0047511D" w:rsidRDefault="0047511D" w:rsidP="00F84C2E">
            <w:pPr>
              <w:rPr>
                <w:lang w:val="en-GB" w:eastAsia="en-US"/>
              </w:rPr>
            </w:pPr>
            <w:r>
              <w:rPr>
                <w:lang w:val="en-GB" w:eastAsia="en-US"/>
              </w:rPr>
              <w:t>M-SB</w:t>
            </w:r>
          </w:p>
        </w:tc>
        <w:tc>
          <w:tcPr>
            <w:tcW w:w="1350" w:type="dxa"/>
            <w:tcBorders>
              <w:bottom w:val="single" w:sz="4" w:space="0" w:color="auto"/>
            </w:tcBorders>
          </w:tcPr>
          <w:p w:rsidR="0047511D" w:rsidRDefault="0047511D" w:rsidP="00F84C2E">
            <w:pPr>
              <w:rPr>
                <w:lang w:val="en-GB" w:eastAsia="en-US"/>
              </w:rPr>
            </w:pPr>
            <w:r>
              <w:rPr>
                <w:lang w:val="en-GB" w:eastAsia="en-US"/>
              </w:rPr>
              <w:t>WB, M-SB</w:t>
            </w:r>
          </w:p>
        </w:tc>
        <w:tc>
          <w:tcPr>
            <w:tcW w:w="1226" w:type="dxa"/>
            <w:tcBorders>
              <w:bottom w:val="single" w:sz="4" w:space="0" w:color="auto"/>
            </w:tcBorders>
          </w:tcPr>
          <w:p w:rsidR="0047511D" w:rsidRDefault="0047511D" w:rsidP="00F84C2E">
            <w:pPr>
              <w:rPr>
                <w:lang w:val="en-GB" w:eastAsia="en-US"/>
              </w:rPr>
            </w:pPr>
            <w:r>
              <w:rPr>
                <w:lang w:val="en-GB" w:eastAsia="en-US"/>
              </w:rPr>
              <w:t>-</w:t>
            </w:r>
          </w:p>
        </w:tc>
      </w:tr>
      <w:tr w:rsidR="0047511D" w:rsidTr="007074AB">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tcBorders>
              <w:bottom w:val="single" w:sz="4" w:space="0" w:color="auto"/>
            </w:tcBorders>
          </w:tcPr>
          <w:p w:rsidR="0047511D" w:rsidRDefault="0047511D" w:rsidP="00F84C2E">
            <w:pPr>
              <w:rPr>
                <w:lang w:val="en-GB" w:eastAsia="en-US"/>
              </w:rPr>
            </w:pPr>
            <w:r>
              <w:rPr>
                <w:lang w:val="en-GB" w:eastAsia="en-US"/>
              </w:rPr>
              <w:t>A-CSI 3-1</w:t>
            </w:r>
          </w:p>
        </w:tc>
        <w:tc>
          <w:tcPr>
            <w:tcW w:w="900" w:type="dxa"/>
            <w:tcBorders>
              <w:bottom w:val="single" w:sz="4" w:space="0" w:color="auto"/>
            </w:tcBorders>
          </w:tcPr>
          <w:p w:rsidR="0047511D" w:rsidRDefault="0047511D" w:rsidP="00F84C2E">
            <w:pPr>
              <w:rPr>
                <w:lang w:val="en-GB" w:eastAsia="en-US"/>
              </w:rPr>
            </w:pPr>
            <w:r>
              <w:rPr>
                <w:lang w:val="en-GB" w:eastAsia="en-US"/>
              </w:rPr>
              <w:t>x</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350" w:type="dxa"/>
            <w:tcBorders>
              <w:bottom w:val="single" w:sz="4" w:space="0" w:color="auto"/>
            </w:tcBorders>
          </w:tcPr>
          <w:p w:rsidR="0047511D" w:rsidRDefault="0047511D" w:rsidP="00F84C2E">
            <w:pPr>
              <w:rPr>
                <w:lang w:val="en-GB" w:eastAsia="en-US"/>
              </w:rPr>
            </w:pPr>
            <w:r>
              <w:rPr>
                <w:lang w:val="en-GB" w:eastAsia="en-US"/>
              </w:rPr>
              <w:t>WB, SB</w:t>
            </w:r>
          </w:p>
        </w:tc>
        <w:tc>
          <w:tcPr>
            <w:tcW w:w="1226" w:type="dxa"/>
            <w:tcBorders>
              <w:bottom w:val="single" w:sz="4" w:space="0" w:color="auto"/>
            </w:tcBorders>
          </w:tcPr>
          <w:p w:rsidR="0047511D" w:rsidRDefault="0047511D" w:rsidP="00F84C2E">
            <w:pPr>
              <w:rPr>
                <w:lang w:val="en-GB" w:eastAsia="en-US"/>
              </w:rPr>
            </w:pPr>
            <w:r>
              <w:rPr>
                <w:lang w:val="en-GB" w:eastAsia="en-US"/>
              </w:rPr>
              <w:t>-</w:t>
            </w:r>
          </w:p>
        </w:tc>
      </w:tr>
      <w:tr w:rsidR="0047511D" w:rsidTr="007074AB">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tcBorders>
              <w:bottom w:val="single" w:sz="4" w:space="0" w:color="auto"/>
            </w:tcBorders>
          </w:tcPr>
          <w:p w:rsidR="0047511D" w:rsidRDefault="0047511D" w:rsidP="00F84C2E">
            <w:pPr>
              <w:rPr>
                <w:lang w:val="en-GB" w:eastAsia="en-US"/>
              </w:rPr>
            </w:pPr>
            <w:r>
              <w:rPr>
                <w:lang w:val="en-GB" w:eastAsia="en-US"/>
              </w:rPr>
              <w:t>A-CSI 3-2</w:t>
            </w:r>
          </w:p>
        </w:tc>
        <w:tc>
          <w:tcPr>
            <w:tcW w:w="900" w:type="dxa"/>
            <w:tcBorders>
              <w:bottom w:val="single" w:sz="4" w:space="0" w:color="auto"/>
            </w:tcBorders>
          </w:tcPr>
          <w:p w:rsidR="0047511D" w:rsidRDefault="0047511D" w:rsidP="00F84C2E">
            <w:pPr>
              <w:rPr>
                <w:lang w:val="en-GB" w:eastAsia="en-US"/>
              </w:rPr>
            </w:pPr>
            <w:r>
              <w:rPr>
                <w:lang w:val="en-GB" w:eastAsia="en-US"/>
              </w:rPr>
              <w:t>x</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080" w:type="dxa"/>
            <w:tcBorders>
              <w:bottom w:val="single" w:sz="4" w:space="0" w:color="auto"/>
            </w:tcBorders>
          </w:tcPr>
          <w:p w:rsidR="0047511D" w:rsidRDefault="0047511D" w:rsidP="00F84C2E">
            <w:pPr>
              <w:rPr>
                <w:lang w:val="en-GB" w:eastAsia="en-US"/>
              </w:rPr>
            </w:pPr>
            <w:r>
              <w:rPr>
                <w:lang w:val="en-GB" w:eastAsia="en-US"/>
              </w:rPr>
              <w:t>SB</w:t>
            </w:r>
          </w:p>
        </w:tc>
        <w:tc>
          <w:tcPr>
            <w:tcW w:w="1350" w:type="dxa"/>
            <w:tcBorders>
              <w:bottom w:val="single" w:sz="4" w:space="0" w:color="auto"/>
            </w:tcBorders>
          </w:tcPr>
          <w:p w:rsidR="0047511D" w:rsidRDefault="0047511D" w:rsidP="00F84C2E">
            <w:pPr>
              <w:rPr>
                <w:lang w:val="en-GB" w:eastAsia="en-US"/>
              </w:rPr>
            </w:pPr>
            <w:r>
              <w:rPr>
                <w:lang w:val="en-GB" w:eastAsia="en-US"/>
              </w:rPr>
              <w:t>WB, SB</w:t>
            </w:r>
          </w:p>
        </w:tc>
        <w:tc>
          <w:tcPr>
            <w:tcW w:w="1226" w:type="dxa"/>
            <w:tcBorders>
              <w:bottom w:val="single" w:sz="4" w:space="0" w:color="auto"/>
            </w:tcBorders>
          </w:tcPr>
          <w:p w:rsidR="0047511D" w:rsidRDefault="0047511D" w:rsidP="00F84C2E">
            <w:pPr>
              <w:rPr>
                <w:lang w:val="en-GB" w:eastAsia="en-US"/>
              </w:rPr>
            </w:pPr>
            <w:r>
              <w:rPr>
                <w:lang w:val="en-GB" w:eastAsia="en-US"/>
              </w:rPr>
              <w:t>-</w:t>
            </w:r>
          </w:p>
        </w:tc>
      </w:tr>
      <w:tr w:rsidR="0047511D" w:rsidTr="007074AB">
        <w:trPr>
          <w:trHeight w:val="30"/>
          <w:jc w:val="center"/>
        </w:trPr>
        <w:tc>
          <w:tcPr>
            <w:tcW w:w="1355" w:type="dxa"/>
            <w:vMerge w:val="restart"/>
            <w:tcBorders>
              <w:top w:val="single" w:sz="4" w:space="0" w:color="auto"/>
            </w:tcBorders>
          </w:tcPr>
          <w:p w:rsidR="0047511D" w:rsidRDefault="0047511D" w:rsidP="00F84C2E">
            <w:pPr>
              <w:rPr>
                <w:lang w:val="en-GB" w:eastAsia="en-US"/>
              </w:rPr>
            </w:pPr>
            <w:r>
              <w:rPr>
                <w:lang w:val="en-GB" w:eastAsia="en-US"/>
              </w:rPr>
              <w:t>Class B, K=1</w:t>
            </w:r>
            <w:r w:rsidR="005159D9">
              <w:rPr>
                <w:lang w:val="en-GB" w:eastAsia="en-US"/>
              </w:rPr>
              <w:t xml:space="preserve">, </w:t>
            </w:r>
            <w:r w:rsidR="005159D9" w:rsidRPr="005159D9">
              <w:rPr>
                <w:i/>
                <w:lang w:val="en-GB" w:eastAsia="en-US"/>
              </w:rPr>
              <w:t>PMI.Config</w:t>
            </w:r>
            <w:r w:rsidR="005159D9">
              <w:rPr>
                <w:lang w:val="en-GB" w:eastAsia="en-US"/>
              </w:rPr>
              <w:t xml:space="preserve"> = 1</w:t>
            </w:r>
          </w:p>
        </w:tc>
        <w:tc>
          <w:tcPr>
            <w:tcW w:w="1350" w:type="dxa"/>
            <w:tcBorders>
              <w:top w:val="single" w:sz="4" w:space="0" w:color="auto"/>
            </w:tcBorders>
          </w:tcPr>
          <w:p w:rsidR="0047511D" w:rsidRDefault="0047511D" w:rsidP="00F84C2E">
            <w:pPr>
              <w:rPr>
                <w:lang w:val="en-GB" w:eastAsia="en-US"/>
              </w:rPr>
            </w:pPr>
            <w:r>
              <w:rPr>
                <w:lang w:val="en-GB" w:eastAsia="en-US"/>
              </w:rPr>
              <w:t>A-CSI 1-2</w:t>
            </w:r>
          </w:p>
        </w:tc>
        <w:tc>
          <w:tcPr>
            <w:tcW w:w="900" w:type="dxa"/>
            <w:tcBorders>
              <w:top w:val="single" w:sz="4" w:space="0" w:color="auto"/>
            </w:tcBorders>
          </w:tcPr>
          <w:p w:rsidR="0047511D" w:rsidRDefault="0047511D" w:rsidP="00F84C2E">
            <w:pPr>
              <w:rPr>
                <w:lang w:val="en-GB" w:eastAsia="en-US"/>
              </w:rPr>
            </w:pPr>
            <w:r>
              <w:rPr>
                <w:lang w:val="en-GB" w:eastAsia="en-US"/>
              </w:rPr>
              <w:t>x</w:t>
            </w:r>
          </w:p>
        </w:tc>
        <w:tc>
          <w:tcPr>
            <w:tcW w:w="1080" w:type="dxa"/>
            <w:tcBorders>
              <w:top w:val="single" w:sz="4" w:space="0" w:color="auto"/>
            </w:tcBorders>
          </w:tcPr>
          <w:p w:rsidR="0047511D" w:rsidRDefault="0047511D" w:rsidP="00F84C2E">
            <w:pPr>
              <w:rPr>
                <w:lang w:val="en-GB" w:eastAsia="en-US"/>
              </w:rPr>
            </w:pPr>
            <w:r>
              <w:rPr>
                <w:lang w:val="en-GB" w:eastAsia="en-US"/>
              </w:rPr>
              <w:t>-</w:t>
            </w:r>
          </w:p>
        </w:tc>
        <w:tc>
          <w:tcPr>
            <w:tcW w:w="1080" w:type="dxa"/>
            <w:tcBorders>
              <w:top w:val="single" w:sz="4" w:space="0" w:color="auto"/>
            </w:tcBorders>
          </w:tcPr>
          <w:p w:rsidR="0047511D" w:rsidRDefault="0047511D" w:rsidP="00F84C2E">
            <w:pPr>
              <w:rPr>
                <w:lang w:val="en-GB" w:eastAsia="en-US"/>
              </w:rPr>
            </w:pPr>
            <w:r>
              <w:rPr>
                <w:lang w:val="en-GB" w:eastAsia="en-US"/>
              </w:rPr>
              <w:t>SB</w:t>
            </w:r>
          </w:p>
        </w:tc>
        <w:tc>
          <w:tcPr>
            <w:tcW w:w="1350" w:type="dxa"/>
            <w:tcBorders>
              <w:top w:val="single" w:sz="4" w:space="0" w:color="auto"/>
            </w:tcBorders>
          </w:tcPr>
          <w:p w:rsidR="0047511D" w:rsidRDefault="0047511D" w:rsidP="00F84C2E">
            <w:pPr>
              <w:rPr>
                <w:lang w:val="en-GB" w:eastAsia="en-US"/>
              </w:rPr>
            </w:pPr>
            <w:r>
              <w:rPr>
                <w:lang w:val="en-GB" w:eastAsia="en-US"/>
              </w:rPr>
              <w:t>WB</w:t>
            </w:r>
          </w:p>
        </w:tc>
        <w:tc>
          <w:tcPr>
            <w:tcW w:w="1226" w:type="dxa"/>
            <w:tcBorders>
              <w:top w:val="single" w:sz="4" w:space="0" w:color="auto"/>
            </w:tcBorders>
          </w:tcPr>
          <w:p w:rsidR="0047511D" w:rsidRDefault="0047511D" w:rsidP="00F84C2E">
            <w:pPr>
              <w:rPr>
                <w:lang w:val="en-GB" w:eastAsia="en-US"/>
              </w:rPr>
            </w:pPr>
            <w:r>
              <w:rPr>
                <w:lang w:val="en-GB" w:eastAsia="en-US"/>
              </w:rPr>
              <w:t>-</w:t>
            </w:r>
          </w:p>
        </w:tc>
      </w:tr>
      <w:tr w:rsidR="0047511D" w:rsidTr="007074AB">
        <w:trPr>
          <w:jc w:val="center"/>
        </w:trPr>
        <w:tc>
          <w:tcPr>
            <w:tcW w:w="1355" w:type="dxa"/>
            <w:vMerge/>
          </w:tcPr>
          <w:p w:rsidR="0047511D" w:rsidRDefault="0047511D" w:rsidP="00F84C2E">
            <w:pPr>
              <w:rPr>
                <w:lang w:val="en-GB" w:eastAsia="en-US"/>
              </w:rPr>
            </w:pPr>
          </w:p>
        </w:tc>
        <w:tc>
          <w:tcPr>
            <w:tcW w:w="1350" w:type="dxa"/>
          </w:tcPr>
          <w:p w:rsidR="0047511D" w:rsidRDefault="0047511D" w:rsidP="00F84C2E">
            <w:pPr>
              <w:rPr>
                <w:lang w:val="en-GB" w:eastAsia="en-US"/>
              </w:rPr>
            </w:pPr>
            <w:r>
              <w:rPr>
                <w:lang w:val="en-GB" w:eastAsia="en-US"/>
              </w:rPr>
              <w:t>A-CSI 2-2</w:t>
            </w:r>
          </w:p>
        </w:tc>
        <w:tc>
          <w:tcPr>
            <w:tcW w:w="900" w:type="dxa"/>
          </w:tcPr>
          <w:p w:rsidR="0047511D" w:rsidRDefault="0047511D" w:rsidP="00F84C2E">
            <w:pPr>
              <w:rPr>
                <w:lang w:val="en-GB" w:eastAsia="en-US"/>
              </w:rPr>
            </w:pPr>
            <w:r>
              <w:rPr>
                <w:lang w:val="en-GB" w:eastAsia="en-US"/>
              </w:rPr>
              <w:t>x</w:t>
            </w:r>
          </w:p>
        </w:tc>
        <w:tc>
          <w:tcPr>
            <w:tcW w:w="1080" w:type="dxa"/>
          </w:tcPr>
          <w:p w:rsidR="0047511D" w:rsidRDefault="0047511D" w:rsidP="00F84C2E">
            <w:pPr>
              <w:rPr>
                <w:lang w:val="en-GB" w:eastAsia="en-US"/>
              </w:rPr>
            </w:pPr>
            <w:r>
              <w:rPr>
                <w:lang w:val="en-GB" w:eastAsia="en-US"/>
              </w:rPr>
              <w:t>-</w:t>
            </w:r>
          </w:p>
        </w:tc>
        <w:tc>
          <w:tcPr>
            <w:tcW w:w="1080" w:type="dxa"/>
          </w:tcPr>
          <w:p w:rsidR="0047511D" w:rsidRDefault="0047511D" w:rsidP="00F84C2E">
            <w:pPr>
              <w:rPr>
                <w:lang w:val="en-GB" w:eastAsia="en-US"/>
              </w:rPr>
            </w:pPr>
            <w:r>
              <w:rPr>
                <w:lang w:val="en-GB" w:eastAsia="en-US"/>
              </w:rPr>
              <w:t>M-SB</w:t>
            </w:r>
          </w:p>
        </w:tc>
        <w:tc>
          <w:tcPr>
            <w:tcW w:w="1350" w:type="dxa"/>
          </w:tcPr>
          <w:p w:rsidR="0047511D" w:rsidRDefault="0047511D" w:rsidP="00F84C2E">
            <w:pPr>
              <w:rPr>
                <w:lang w:val="en-GB" w:eastAsia="en-US"/>
              </w:rPr>
            </w:pPr>
            <w:r>
              <w:rPr>
                <w:lang w:val="en-GB" w:eastAsia="en-US"/>
              </w:rPr>
              <w:t>WB, M-SB</w:t>
            </w:r>
          </w:p>
        </w:tc>
        <w:tc>
          <w:tcPr>
            <w:tcW w:w="1226" w:type="dxa"/>
          </w:tcPr>
          <w:p w:rsidR="0047511D" w:rsidRDefault="0047511D" w:rsidP="00F84C2E">
            <w:pPr>
              <w:rPr>
                <w:lang w:val="en-GB" w:eastAsia="en-US"/>
              </w:rPr>
            </w:pPr>
            <w:r>
              <w:rPr>
                <w:lang w:val="en-GB" w:eastAsia="en-US"/>
              </w:rPr>
              <w:t>-</w:t>
            </w:r>
          </w:p>
        </w:tc>
      </w:tr>
      <w:tr w:rsidR="0047511D" w:rsidTr="007074AB">
        <w:trPr>
          <w:jc w:val="center"/>
        </w:trPr>
        <w:tc>
          <w:tcPr>
            <w:tcW w:w="1355" w:type="dxa"/>
            <w:vMerge/>
          </w:tcPr>
          <w:p w:rsidR="0047511D" w:rsidRDefault="0047511D" w:rsidP="00F84C2E">
            <w:pPr>
              <w:rPr>
                <w:lang w:val="en-GB" w:eastAsia="en-US"/>
              </w:rPr>
            </w:pPr>
          </w:p>
        </w:tc>
        <w:tc>
          <w:tcPr>
            <w:tcW w:w="1350" w:type="dxa"/>
          </w:tcPr>
          <w:p w:rsidR="0047511D" w:rsidRDefault="0047511D" w:rsidP="00F84C2E">
            <w:pPr>
              <w:rPr>
                <w:lang w:val="en-GB" w:eastAsia="en-US"/>
              </w:rPr>
            </w:pPr>
            <w:r>
              <w:rPr>
                <w:lang w:val="en-GB" w:eastAsia="en-US"/>
              </w:rPr>
              <w:t>A-CSI 3-1</w:t>
            </w:r>
          </w:p>
        </w:tc>
        <w:tc>
          <w:tcPr>
            <w:tcW w:w="900" w:type="dxa"/>
          </w:tcPr>
          <w:p w:rsidR="0047511D" w:rsidRDefault="0047511D" w:rsidP="00F84C2E">
            <w:pPr>
              <w:rPr>
                <w:lang w:val="en-GB" w:eastAsia="en-US"/>
              </w:rPr>
            </w:pPr>
            <w:r>
              <w:rPr>
                <w:lang w:val="en-GB" w:eastAsia="en-US"/>
              </w:rPr>
              <w:t>x</w:t>
            </w:r>
          </w:p>
        </w:tc>
        <w:tc>
          <w:tcPr>
            <w:tcW w:w="1080" w:type="dxa"/>
          </w:tcPr>
          <w:p w:rsidR="0047511D" w:rsidRDefault="0047511D" w:rsidP="00F84C2E">
            <w:pPr>
              <w:rPr>
                <w:lang w:val="en-GB" w:eastAsia="en-US"/>
              </w:rPr>
            </w:pPr>
            <w:r>
              <w:rPr>
                <w:lang w:val="en-GB" w:eastAsia="en-US"/>
              </w:rPr>
              <w:t>-</w:t>
            </w:r>
          </w:p>
        </w:tc>
        <w:tc>
          <w:tcPr>
            <w:tcW w:w="1080" w:type="dxa"/>
          </w:tcPr>
          <w:p w:rsidR="0047511D" w:rsidRDefault="0047511D" w:rsidP="00F84C2E">
            <w:pPr>
              <w:rPr>
                <w:lang w:val="en-GB" w:eastAsia="en-US"/>
              </w:rPr>
            </w:pPr>
            <w:r>
              <w:rPr>
                <w:lang w:val="en-GB" w:eastAsia="en-US"/>
              </w:rPr>
              <w:t>WB</w:t>
            </w:r>
          </w:p>
        </w:tc>
        <w:tc>
          <w:tcPr>
            <w:tcW w:w="1350" w:type="dxa"/>
          </w:tcPr>
          <w:p w:rsidR="0047511D" w:rsidRDefault="0047511D" w:rsidP="00F84C2E">
            <w:pPr>
              <w:rPr>
                <w:lang w:val="en-GB" w:eastAsia="en-US"/>
              </w:rPr>
            </w:pPr>
            <w:r>
              <w:rPr>
                <w:lang w:val="en-GB" w:eastAsia="en-US"/>
              </w:rPr>
              <w:t>WB, SB</w:t>
            </w:r>
          </w:p>
        </w:tc>
        <w:tc>
          <w:tcPr>
            <w:tcW w:w="1226" w:type="dxa"/>
          </w:tcPr>
          <w:p w:rsidR="0047511D" w:rsidRDefault="0047511D" w:rsidP="00F84C2E">
            <w:pPr>
              <w:rPr>
                <w:lang w:val="en-GB" w:eastAsia="en-US"/>
              </w:rPr>
            </w:pPr>
            <w:r>
              <w:rPr>
                <w:lang w:val="en-GB" w:eastAsia="en-US"/>
              </w:rPr>
              <w:t>-</w:t>
            </w:r>
          </w:p>
        </w:tc>
      </w:tr>
      <w:tr w:rsidR="0047511D" w:rsidTr="007074AB">
        <w:trPr>
          <w:jc w:val="center"/>
        </w:trPr>
        <w:tc>
          <w:tcPr>
            <w:tcW w:w="1355" w:type="dxa"/>
            <w:vMerge/>
          </w:tcPr>
          <w:p w:rsidR="0047511D" w:rsidRDefault="0047511D" w:rsidP="00F84C2E">
            <w:pPr>
              <w:rPr>
                <w:lang w:val="en-GB" w:eastAsia="en-US"/>
              </w:rPr>
            </w:pPr>
          </w:p>
        </w:tc>
        <w:tc>
          <w:tcPr>
            <w:tcW w:w="1350" w:type="dxa"/>
          </w:tcPr>
          <w:p w:rsidR="0047511D" w:rsidRDefault="0047511D" w:rsidP="00F84C2E">
            <w:pPr>
              <w:rPr>
                <w:lang w:val="en-GB" w:eastAsia="en-US"/>
              </w:rPr>
            </w:pPr>
            <w:r>
              <w:rPr>
                <w:lang w:val="en-GB" w:eastAsia="en-US"/>
              </w:rPr>
              <w:t>A-CSI 3-2</w:t>
            </w:r>
          </w:p>
        </w:tc>
        <w:tc>
          <w:tcPr>
            <w:tcW w:w="900" w:type="dxa"/>
          </w:tcPr>
          <w:p w:rsidR="0047511D" w:rsidRDefault="0047511D" w:rsidP="00F84C2E">
            <w:pPr>
              <w:rPr>
                <w:lang w:val="en-GB" w:eastAsia="en-US"/>
              </w:rPr>
            </w:pPr>
            <w:r>
              <w:rPr>
                <w:lang w:val="en-GB" w:eastAsia="en-US"/>
              </w:rPr>
              <w:t>x</w:t>
            </w:r>
          </w:p>
        </w:tc>
        <w:tc>
          <w:tcPr>
            <w:tcW w:w="1080" w:type="dxa"/>
          </w:tcPr>
          <w:p w:rsidR="0047511D" w:rsidRDefault="0047511D" w:rsidP="00F84C2E">
            <w:pPr>
              <w:rPr>
                <w:lang w:val="en-GB" w:eastAsia="en-US"/>
              </w:rPr>
            </w:pPr>
            <w:r>
              <w:rPr>
                <w:lang w:val="en-GB" w:eastAsia="en-US"/>
              </w:rPr>
              <w:t>-</w:t>
            </w:r>
          </w:p>
        </w:tc>
        <w:tc>
          <w:tcPr>
            <w:tcW w:w="1080" w:type="dxa"/>
          </w:tcPr>
          <w:p w:rsidR="0047511D" w:rsidRDefault="0047511D" w:rsidP="00F84C2E">
            <w:pPr>
              <w:rPr>
                <w:lang w:val="en-GB" w:eastAsia="en-US"/>
              </w:rPr>
            </w:pPr>
            <w:r>
              <w:rPr>
                <w:lang w:val="en-GB" w:eastAsia="en-US"/>
              </w:rPr>
              <w:t>SB</w:t>
            </w:r>
          </w:p>
        </w:tc>
        <w:tc>
          <w:tcPr>
            <w:tcW w:w="1350" w:type="dxa"/>
          </w:tcPr>
          <w:p w:rsidR="0047511D" w:rsidRDefault="0047511D" w:rsidP="00F84C2E">
            <w:pPr>
              <w:rPr>
                <w:lang w:val="en-GB" w:eastAsia="en-US"/>
              </w:rPr>
            </w:pPr>
            <w:r>
              <w:rPr>
                <w:lang w:val="en-GB" w:eastAsia="en-US"/>
              </w:rPr>
              <w:t>WB, SB</w:t>
            </w:r>
          </w:p>
        </w:tc>
        <w:tc>
          <w:tcPr>
            <w:tcW w:w="1226" w:type="dxa"/>
          </w:tcPr>
          <w:p w:rsidR="0047511D" w:rsidRDefault="0047511D" w:rsidP="00F84C2E">
            <w:pPr>
              <w:rPr>
                <w:lang w:val="en-GB" w:eastAsia="en-US"/>
              </w:rPr>
            </w:pPr>
            <w:r>
              <w:rPr>
                <w:lang w:val="en-GB" w:eastAsia="en-US"/>
              </w:rPr>
              <w:t>-</w:t>
            </w:r>
          </w:p>
        </w:tc>
      </w:tr>
      <w:tr w:rsidR="0098305F" w:rsidTr="007074AB">
        <w:trPr>
          <w:jc w:val="center"/>
        </w:trPr>
        <w:tc>
          <w:tcPr>
            <w:tcW w:w="1355" w:type="dxa"/>
            <w:vMerge w:val="restart"/>
          </w:tcPr>
          <w:p w:rsidR="0098305F" w:rsidRDefault="0098305F" w:rsidP="0047511D">
            <w:pPr>
              <w:rPr>
                <w:lang w:val="en-GB" w:eastAsia="en-US"/>
              </w:rPr>
            </w:pPr>
            <w:r>
              <w:rPr>
                <w:lang w:val="en-GB" w:eastAsia="en-US"/>
              </w:rPr>
              <w:t>Class B, K&gt;1</w:t>
            </w:r>
          </w:p>
        </w:tc>
        <w:tc>
          <w:tcPr>
            <w:tcW w:w="1350" w:type="dxa"/>
          </w:tcPr>
          <w:p w:rsidR="0098305F" w:rsidRDefault="0098305F" w:rsidP="005D461D">
            <w:pPr>
              <w:rPr>
                <w:lang w:val="en-GB" w:eastAsia="en-US"/>
              </w:rPr>
            </w:pPr>
            <w:r>
              <w:rPr>
                <w:lang w:val="en-GB" w:eastAsia="en-US"/>
              </w:rPr>
              <w:t>A-CSI 1-2</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SB</w:t>
            </w:r>
          </w:p>
        </w:tc>
        <w:tc>
          <w:tcPr>
            <w:tcW w:w="1350" w:type="dxa"/>
          </w:tcPr>
          <w:p w:rsidR="0098305F" w:rsidRDefault="0098305F" w:rsidP="005D461D">
            <w:pPr>
              <w:rPr>
                <w:lang w:val="en-GB" w:eastAsia="en-US"/>
              </w:rPr>
            </w:pPr>
            <w:r>
              <w:rPr>
                <w:lang w:val="en-GB" w:eastAsia="en-US"/>
              </w:rPr>
              <w:t>WB</w:t>
            </w:r>
          </w:p>
        </w:tc>
        <w:tc>
          <w:tcPr>
            <w:tcW w:w="1226" w:type="dxa"/>
          </w:tcPr>
          <w:p w:rsidR="0098305F" w:rsidRDefault="0098305F" w:rsidP="00F84C2E">
            <w:pPr>
              <w:rPr>
                <w:lang w:val="en-GB" w:eastAsia="en-US"/>
              </w:rPr>
            </w:pPr>
            <w:r>
              <w:rPr>
                <w:lang w:val="en-GB" w:eastAsia="en-US"/>
              </w:rPr>
              <w:t>x</w:t>
            </w:r>
          </w:p>
        </w:tc>
      </w:tr>
      <w:tr w:rsidR="0098305F" w:rsidTr="007074AB">
        <w:trPr>
          <w:jc w:val="center"/>
        </w:trPr>
        <w:tc>
          <w:tcPr>
            <w:tcW w:w="1355" w:type="dxa"/>
            <w:vMerge/>
          </w:tcPr>
          <w:p w:rsidR="0098305F" w:rsidRDefault="0098305F" w:rsidP="00F84C2E">
            <w:pPr>
              <w:rPr>
                <w:lang w:val="en-GB" w:eastAsia="en-US"/>
              </w:rPr>
            </w:pPr>
          </w:p>
        </w:tc>
        <w:tc>
          <w:tcPr>
            <w:tcW w:w="1350" w:type="dxa"/>
          </w:tcPr>
          <w:p w:rsidR="0098305F" w:rsidRDefault="0098305F" w:rsidP="005D461D">
            <w:pPr>
              <w:rPr>
                <w:lang w:val="en-GB" w:eastAsia="en-US"/>
              </w:rPr>
            </w:pPr>
            <w:r>
              <w:rPr>
                <w:lang w:val="en-GB" w:eastAsia="en-US"/>
              </w:rPr>
              <w:t>A-CSI 2-2</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M-SB</w:t>
            </w:r>
          </w:p>
        </w:tc>
        <w:tc>
          <w:tcPr>
            <w:tcW w:w="1350" w:type="dxa"/>
          </w:tcPr>
          <w:p w:rsidR="0098305F" w:rsidRDefault="0098305F" w:rsidP="005D461D">
            <w:pPr>
              <w:rPr>
                <w:lang w:val="en-GB" w:eastAsia="en-US"/>
              </w:rPr>
            </w:pPr>
            <w:r>
              <w:rPr>
                <w:lang w:val="en-GB" w:eastAsia="en-US"/>
              </w:rPr>
              <w:t>WB, M-SB</w:t>
            </w:r>
          </w:p>
        </w:tc>
        <w:tc>
          <w:tcPr>
            <w:tcW w:w="1226" w:type="dxa"/>
          </w:tcPr>
          <w:p w:rsidR="0098305F" w:rsidRDefault="0098305F" w:rsidP="00F84C2E">
            <w:pPr>
              <w:rPr>
                <w:lang w:val="en-GB" w:eastAsia="en-US"/>
              </w:rPr>
            </w:pPr>
            <w:r>
              <w:rPr>
                <w:lang w:val="en-GB" w:eastAsia="en-US"/>
              </w:rPr>
              <w:t>x</w:t>
            </w:r>
          </w:p>
        </w:tc>
      </w:tr>
      <w:tr w:rsidR="0098305F" w:rsidTr="007074AB">
        <w:trPr>
          <w:jc w:val="center"/>
        </w:trPr>
        <w:tc>
          <w:tcPr>
            <w:tcW w:w="1355" w:type="dxa"/>
            <w:vMerge/>
          </w:tcPr>
          <w:p w:rsidR="0098305F" w:rsidRDefault="0098305F" w:rsidP="00F84C2E">
            <w:pPr>
              <w:rPr>
                <w:lang w:val="en-GB" w:eastAsia="en-US"/>
              </w:rPr>
            </w:pPr>
          </w:p>
        </w:tc>
        <w:tc>
          <w:tcPr>
            <w:tcW w:w="1350" w:type="dxa"/>
          </w:tcPr>
          <w:p w:rsidR="0098305F" w:rsidRDefault="0098305F" w:rsidP="005D461D">
            <w:pPr>
              <w:rPr>
                <w:lang w:val="en-GB" w:eastAsia="en-US"/>
              </w:rPr>
            </w:pPr>
            <w:r>
              <w:rPr>
                <w:lang w:val="en-GB" w:eastAsia="en-US"/>
              </w:rPr>
              <w:t>A-CSI 3-1</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WB</w:t>
            </w:r>
          </w:p>
        </w:tc>
        <w:tc>
          <w:tcPr>
            <w:tcW w:w="1350" w:type="dxa"/>
          </w:tcPr>
          <w:p w:rsidR="0098305F" w:rsidRDefault="0098305F" w:rsidP="005D461D">
            <w:pPr>
              <w:rPr>
                <w:lang w:val="en-GB" w:eastAsia="en-US"/>
              </w:rPr>
            </w:pPr>
            <w:r>
              <w:rPr>
                <w:lang w:val="en-GB" w:eastAsia="en-US"/>
              </w:rPr>
              <w:t>WB, SB</w:t>
            </w:r>
          </w:p>
        </w:tc>
        <w:tc>
          <w:tcPr>
            <w:tcW w:w="1226" w:type="dxa"/>
          </w:tcPr>
          <w:p w:rsidR="0098305F" w:rsidRDefault="0098305F" w:rsidP="00F84C2E">
            <w:pPr>
              <w:rPr>
                <w:lang w:val="en-GB" w:eastAsia="en-US"/>
              </w:rPr>
            </w:pPr>
            <w:r>
              <w:rPr>
                <w:lang w:val="en-GB" w:eastAsia="en-US"/>
              </w:rPr>
              <w:t>x</w:t>
            </w:r>
          </w:p>
        </w:tc>
      </w:tr>
      <w:tr w:rsidR="0098305F" w:rsidTr="007074AB">
        <w:trPr>
          <w:jc w:val="center"/>
        </w:trPr>
        <w:tc>
          <w:tcPr>
            <w:tcW w:w="1355" w:type="dxa"/>
            <w:vMerge/>
          </w:tcPr>
          <w:p w:rsidR="0098305F" w:rsidRDefault="0098305F" w:rsidP="00F84C2E">
            <w:pPr>
              <w:rPr>
                <w:lang w:val="en-GB" w:eastAsia="en-US"/>
              </w:rPr>
            </w:pPr>
          </w:p>
        </w:tc>
        <w:tc>
          <w:tcPr>
            <w:tcW w:w="1350" w:type="dxa"/>
          </w:tcPr>
          <w:p w:rsidR="0098305F" w:rsidRDefault="0098305F" w:rsidP="005D461D">
            <w:pPr>
              <w:rPr>
                <w:lang w:val="en-GB" w:eastAsia="en-US"/>
              </w:rPr>
            </w:pPr>
            <w:r>
              <w:rPr>
                <w:lang w:val="en-GB" w:eastAsia="en-US"/>
              </w:rPr>
              <w:t>A-CSI 3-2</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SB</w:t>
            </w:r>
          </w:p>
        </w:tc>
        <w:tc>
          <w:tcPr>
            <w:tcW w:w="1350" w:type="dxa"/>
          </w:tcPr>
          <w:p w:rsidR="0098305F" w:rsidRDefault="0098305F" w:rsidP="005D461D">
            <w:pPr>
              <w:rPr>
                <w:lang w:val="en-GB" w:eastAsia="en-US"/>
              </w:rPr>
            </w:pPr>
            <w:r>
              <w:rPr>
                <w:lang w:val="en-GB" w:eastAsia="en-US"/>
              </w:rPr>
              <w:t>WB, SB</w:t>
            </w:r>
          </w:p>
        </w:tc>
        <w:tc>
          <w:tcPr>
            <w:tcW w:w="1226" w:type="dxa"/>
          </w:tcPr>
          <w:p w:rsidR="0098305F" w:rsidRDefault="0098305F" w:rsidP="00F84C2E">
            <w:pPr>
              <w:rPr>
                <w:lang w:val="en-GB" w:eastAsia="en-US"/>
              </w:rPr>
            </w:pPr>
            <w:r>
              <w:rPr>
                <w:lang w:val="en-GB" w:eastAsia="en-US"/>
              </w:rPr>
              <w:t>x</w:t>
            </w:r>
          </w:p>
        </w:tc>
      </w:tr>
    </w:tbl>
    <w:p w:rsidR="00877271" w:rsidRDefault="00877271" w:rsidP="00877271">
      <w:pPr>
        <w:ind w:left="1350"/>
        <w:rPr>
          <w:lang w:val="en-GB" w:eastAsia="en-US"/>
        </w:rPr>
      </w:pPr>
      <w:r w:rsidRPr="00432D9D">
        <w:rPr>
          <w:b/>
          <w:lang w:val="en-GB" w:eastAsia="en-US"/>
        </w:rPr>
        <w:t>Legend</w:t>
      </w:r>
      <w:r w:rsidRPr="00432D9D">
        <w:rPr>
          <w:lang w:val="en-GB" w:eastAsia="en-US"/>
        </w:rPr>
        <w:t xml:space="preserve">: </w:t>
      </w:r>
    </w:p>
    <w:p w:rsidR="00877271" w:rsidRDefault="00877271" w:rsidP="00877271">
      <w:pPr>
        <w:ind w:left="1350"/>
        <w:rPr>
          <w:lang w:val="en-GB" w:eastAsia="en-US"/>
        </w:rPr>
      </w:pPr>
      <w:r w:rsidRPr="00432D9D">
        <w:rPr>
          <w:lang w:val="en-GB" w:eastAsia="en-US"/>
        </w:rPr>
        <w:t>WB = wideband</w:t>
      </w:r>
      <w:r>
        <w:rPr>
          <w:lang w:val="en-GB" w:eastAsia="en-US"/>
        </w:rPr>
        <w:t xml:space="preserve"> (calculated assuming transmission on “set S subbands”)</w:t>
      </w:r>
      <w:r w:rsidRPr="00432D9D">
        <w:rPr>
          <w:lang w:val="en-GB" w:eastAsia="en-US"/>
        </w:rPr>
        <w:t xml:space="preserve">, </w:t>
      </w:r>
    </w:p>
    <w:p w:rsidR="00877271" w:rsidRDefault="00877271" w:rsidP="00877271">
      <w:pPr>
        <w:ind w:left="1350"/>
        <w:rPr>
          <w:lang w:val="en-GB" w:eastAsia="en-US"/>
        </w:rPr>
      </w:pPr>
      <w:r w:rsidRPr="00432D9D">
        <w:rPr>
          <w:lang w:val="en-GB" w:eastAsia="en-US"/>
        </w:rPr>
        <w:t>SB = subband</w:t>
      </w:r>
      <w:r>
        <w:rPr>
          <w:lang w:val="en-GB" w:eastAsia="en-US"/>
        </w:rPr>
        <w:t xml:space="preserve"> (calculated assuming transmission on that subband)</w:t>
      </w:r>
      <w:r w:rsidRPr="00432D9D">
        <w:rPr>
          <w:lang w:val="en-GB" w:eastAsia="en-US"/>
        </w:rPr>
        <w:t xml:space="preserve">, </w:t>
      </w:r>
    </w:p>
    <w:p w:rsidR="00877271" w:rsidRDefault="00877271" w:rsidP="00877271">
      <w:pPr>
        <w:ind w:left="1350"/>
        <w:rPr>
          <w:lang w:val="en-GB" w:eastAsia="en-US"/>
        </w:rPr>
      </w:pPr>
      <w:r w:rsidRPr="00432D9D">
        <w:rPr>
          <w:lang w:val="en-GB" w:eastAsia="en-US"/>
        </w:rPr>
        <w:t xml:space="preserve">M-SB </w:t>
      </w:r>
      <w:r>
        <w:rPr>
          <w:lang w:val="en-GB" w:eastAsia="en-US"/>
        </w:rPr>
        <w:t xml:space="preserve">= </w:t>
      </w:r>
      <w:r w:rsidRPr="00432D9D">
        <w:rPr>
          <w:i/>
          <w:lang w:val="en-GB" w:eastAsia="en-US"/>
        </w:rPr>
        <w:t>M</w:t>
      </w:r>
      <w:r>
        <w:rPr>
          <w:lang w:val="en-GB" w:eastAsia="en-US"/>
        </w:rPr>
        <w:t xml:space="preserve"> subbands</w:t>
      </w:r>
      <w:r w:rsidRPr="00432D9D">
        <w:rPr>
          <w:lang w:val="en-GB" w:eastAsia="en-US"/>
        </w:rPr>
        <w:t xml:space="preserve">, </w:t>
      </w:r>
    </w:p>
    <w:p w:rsidR="00877271" w:rsidRDefault="00877271" w:rsidP="00877271">
      <w:pPr>
        <w:ind w:left="1350"/>
        <w:rPr>
          <w:lang w:val="en-GB" w:eastAsia="en-US"/>
        </w:rPr>
      </w:pPr>
      <w:r w:rsidRPr="00432D9D">
        <w:rPr>
          <w:lang w:val="en-GB" w:eastAsia="en-US"/>
        </w:rPr>
        <w:t>x = reported, - = not reported</w:t>
      </w:r>
      <w:r w:rsidR="00791D43">
        <w:rPr>
          <w:lang w:val="en-GB" w:eastAsia="en-US"/>
        </w:rPr>
        <w:t xml:space="preserve"> (N/A)</w:t>
      </w:r>
    </w:p>
    <w:p w:rsidR="009B76C4" w:rsidRDefault="009B76C4" w:rsidP="00877271">
      <w:pPr>
        <w:ind w:left="1350"/>
        <w:rPr>
          <w:lang w:val="en-GB" w:eastAsia="en-US"/>
        </w:rPr>
      </w:pPr>
      <w:r>
        <w:rPr>
          <w:lang w:val="en-GB" w:eastAsia="en-US"/>
        </w:rPr>
        <w:t>(*) Only reported for rank 1-4</w:t>
      </w:r>
    </w:p>
    <w:p w:rsidR="009F4451" w:rsidRPr="00432D9D" w:rsidRDefault="009F4451" w:rsidP="00877271">
      <w:pPr>
        <w:ind w:left="1350"/>
        <w:rPr>
          <w:lang w:val="en-GB" w:eastAsia="en-US"/>
        </w:rPr>
      </w:pPr>
      <w:r>
        <w:rPr>
          <w:lang w:val="en-GB" w:eastAsia="en-US"/>
        </w:rPr>
        <w:t>(**) 4-bit base CQI, 2-bit differential subband CQI</w:t>
      </w:r>
    </w:p>
    <w:p w:rsidR="00F81794" w:rsidRDefault="00F81794" w:rsidP="00877271">
      <w:pPr>
        <w:pStyle w:val="a2"/>
        <w:spacing w:line="288" w:lineRule="auto"/>
        <w:ind w:firstLine="0"/>
        <w:rPr>
          <w:rFonts w:eastAsiaTheme="minorEastAsia"/>
          <w:iCs/>
        </w:rPr>
      </w:pPr>
    </w:p>
    <w:p w:rsidR="00DC43FF" w:rsidRDefault="00DC43FF" w:rsidP="00DC43FF">
      <w:pPr>
        <w:pStyle w:val="a2"/>
        <w:spacing w:line="288" w:lineRule="auto"/>
        <w:ind w:firstLine="270"/>
        <w:rPr>
          <w:rFonts w:eastAsiaTheme="minorEastAsia"/>
          <w:iCs/>
        </w:rPr>
      </w:pPr>
      <w:r>
        <w:rPr>
          <w:rFonts w:eastAsiaTheme="minorEastAsia"/>
          <w:iCs/>
        </w:rPr>
        <w:t>Overall, since there is no reason otherwise, the mapping of UCI (CQI, PMI, RI, CRI, including HARQ-ACK) on PUSCH can simply follow Rel.12</w:t>
      </w:r>
      <w:r w:rsidR="000A024E">
        <w:rPr>
          <w:rFonts w:eastAsiaTheme="minorEastAsia"/>
          <w:iCs/>
        </w:rPr>
        <w:t>, or at least the principle of Rel.12</w:t>
      </w:r>
      <w:r>
        <w:rPr>
          <w:rFonts w:eastAsiaTheme="minorEastAsia"/>
          <w:iCs/>
        </w:rPr>
        <w:t xml:space="preserve">. </w:t>
      </w:r>
    </w:p>
    <w:p w:rsidR="00DC43FF" w:rsidRDefault="00DC43FF" w:rsidP="00877271">
      <w:pPr>
        <w:pStyle w:val="a2"/>
        <w:spacing w:line="288" w:lineRule="auto"/>
        <w:ind w:firstLine="0"/>
        <w:rPr>
          <w:rFonts w:eastAsiaTheme="minorEastAsia"/>
          <w:iCs/>
        </w:rPr>
      </w:pPr>
    </w:p>
    <w:p w:rsidR="00F81794" w:rsidRDefault="00C16BD6" w:rsidP="008E136D">
      <w:pPr>
        <w:spacing w:after="120" w:line="288" w:lineRule="auto"/>
        <w:ind w:firstLine="270"/>
      </w:pPr>
      <w:r>
        <w:lastRenderedPageBreak/>
        <w:t xml:space="preserve">The above </w:t>
      </w:r>
      <w:r w:rsidRPr="00C16BD6">
        <w:rPr>
          <w:u w:val="single"/>
        </w:rPr>
        <w:t>proposal</w:t>
      </w:r>
      <w:r>
        <w:t xml:space="preserve"> for </w:t>
      </w:r>
      <w:r w:rsidR="006B3A14">
        <w:t xml:space="preserve">extending </w:t>
      </w:r>
      <w:r>
        <w:t>A-CSI reporting can be summarized as follows:</w:t>
      </w:r>
    </w:p>
    <w:p w:rsidR="00202C4E" w:rsidRDefault="00202C4E" w:rsidP="00C16BD6">
      <w:pPr>
        <w:pStyle w:val="ListParagraph"/>
        <w:numPr>
          <w:ilvl w:val="0"/>
          <w:numId w:val="30"/>
        </w:numPr>
        <w:spacing w:after="120" w:line="288" w:lineRule="auto"/>
        <w:ind w:leftChars="0"/>
        <w:rPr>
          <w:i/>
        </w:rPr>
      </w:pPr>
      <w:r>
        <w:rPr>
          <w:i/>
        </w:rPr>
        <w:t>The content of A-CSI reporting is summarized in Table 1</w:t>
      </w:r>
      <w:r w:rsidR="003049B0">
        <w:rPr>
          <w:i/>
        </w:rPr>
        <w:t xml:space="preserve"> for different scenarios</w:t>
      </w:r>
      <w:r>
        <w:rPr>
          <w:i/>
        </w:rPr>
        <w:t>.</w:t>
      </w:r>
    </w:p>
    <w:p w:rsidR="00C16BD6" w:rsidRDefault="00C16BD6" w:rsidP="003049B0">
      <w:pPr>
        <w:pStyle w:val="ListParagraph"/>
        <w:numPr>
          <w:ilvl w:val="0"/>
          <w:numId w:val="30"/>
        </w:numPr>
        <w:spacing w:after="120" w:line="288" w:lineRule="auto"/>
        <w:ind w:leftChars="0"/>
        <w:rPr>
          <w:i/>
        </w:rPr>
      </w:pPr>
      <w:r w:rsidRPr="00C16BD6">
        <w:rPr>
          <w:i/>
        </w:rPr>
        <w:t xml:space="preserve">For class B with K&gt;1, </w:t>
      </w:r>
      <w:r w:rsidR="007074AB">
        <w:rPr>
          <w:i/>
        </w:rPr>
        <w:t>CRI</w:t>
      </w:r>
      <w:r w:rsidRPr="00C16BD6">
        <w:rPr>
          <w:i/>
        </w:rPr>
        <w:t xml:space="preserve"> </w:t>
      </w:r>
      <w:r w:rsidR="003B68EC">
        <w:rPr>
          <w:i/>
        </w:rPr>
        <w:t xml:space="preserve">(of 3 bits or max 3 bits) </w:t>
      </w:r>
      <w:r w:rsidRPr="00C16BD6">
        <w:rPr>
          <w:i/>
        </w:rPr>
        <w:t>is included in every requested A-CSI reporting.</w:t>
      </w:r>
    </w:p>
    <w:p w:rsidR="00BC2F62" w:rsidRDefault="00156796" w:rsidP="00BC2F62">
      <w:pPr>
        <w:pStyle w:val="ListParagraph"/>
        <w:numPr>
          <w:ilvl w:val="1"/>
          <w:numId w:val="30"/>
        </w:numPr>
        <w:spacing w:after="120" w:line="288" w:lineRule="auto"/>
        <w:ind w:leftChars="0"/>
        <w:rPr>
          <w:i/>
        </w:rPr>
      </w:pPr>
      <w:r>
        <w:rPr>
          <w:i/>
        </w:rPr>
        <w:t>Mapping</w:t>
      </w:r>
      <w:r w:rsidR="00BC2F62">
        <w:rPr>
          <w:i/>
        </w:rPr>
        <w:t xml:space="preserve"> of CRI on PUSCH follows that for RI</w:t>
      </w:r>
      <w:r w:rsidR="00DC43FF">
        <w:rPr>
          <w:i/>
        </w:rPr>
        <w:t xml:space="preserve"> in Rel.12</w:t>
      </w:r>
    </w:p>
    <w:p w:rsidR="00A76056" w:rsidRDefault="00A76056" w:rsidP="003049B0">
      <w:pPr>
        <w:pStyle w:val="ListParagraph"/>
        <w:numPr>
          <w:ilvl w:val="0"/>
          <w:numId w:val="30"/>
        </w:numPr>
        <w:spacing w:after="120" w:line="288" w:lineRule="auto"/>
        <w:ind w:leftChars="0"/>
        <w:rPr>
          <w:i/>
        </w:rPr>
      </w:pPr>
      <w:r>
        <w:rPr>
          <w:i/>
        </w:rPr>
        <w:t>Bitwidth for base and differential subband CQIs follow Rel.12.</w:t>
      </w:r>
    </w:p>
    <w:p w:rsidR="006B3A14" w:rsidRDefault="006B3A14" w:rsidP="003049B0">
      <w:pPr>
        <w:pStyle w:val="ListParagraph"/>
        <w:numPr>
          <w:ilvl w:val="0"/>
          <w:numId w:val="30"/>
        </w:numPr>
        <w:spacing w:after="120" w:line="288" w:lineRule="auto"/>
        <w:ind w:leftChars="0"/>
        <w:rPr>
          <w:i/>
        </w:rPr>
      </w:pPr>
      <w:r>
        <w:rPr>
          <w:i/>
        </w:rPr>
        <w:t>Mapping of UCI on PUSCH follows Rel.12</w:t>
      </w:r>
      <w:r w:rsidR="002118DA">
        <w:rPr>
          <w:i/>
        </w:rPr>
        <w:t xml:space="preserve"> or at least in principle</w:t>
      </w:r>
    </w:p>
    <w:p w:rsidR="00F86897" w:rsidRDefault="00F86897" w:rsidP="008E136D">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347ED7" w:rsidRDefault="00616F72" w:rsidP="002952DC">
      <w:pPr>
        <w:pStyle w:val="a2"/>
        <w:spacing w:line="288" w:lineRule="auto"/>
      </w:pPr>
      <w:r>
        <w:t>In this contribution,</w:t>
      </w:r>
      <w:r w:rsidR="00B639AB">
        <w:t xml:space="preserve"> </w:t>
      </w:r>
      <w:r w:rsidR="00E96181">
        <w:t xml:space="preserve">we have </w:t>
      </w:r>
      <w:r w:rsidR="006B0995">
        <w:t>discussed some further details on extending</w:t>
      </w:r>
      <w:r w:rsidR="006D6055">
        <w:t xml:space="preserve"> Rel.12 CSI reporting modes</w:t>
      </w:r>
      <w:r w:rsidR="005A7A93">
        <w:t xml:space="preserve"> to support </w:t>
      </w:r>
      <w:r w:rsidR="006B0995">
        <w:t>EB/</w:t>
      </w:r>
      <w:r w:rsidR="005A7A93">
        <w:t>FD-MIMO</w:t>
      </w:r>
      <w:r w:rsidR="006D6055">
        <w:t xml:space="preserve">. </w:t>
      </w:r>
      <w:r w:rsidR="00347ED7">
        <w:t xml:space="preserve">Our </w:t>
      </w:r>
      <w:r w:rsidR="00347ED7" w:rsidRPr="00347ED7">
        <w:rPr>
          <w:b/>
          <w:i/>
        </w:rPr>
        <w:t>proposals</w:t>
      </w:r>
      <w:r w:rsidR="005A7A93">
        <w:t xml:space="preserve"> </w:t>
      </w:r>
      <w:r w:rsidR="00347ED7">
        <w:t>can be summarized as follows:</w:t>
      </w:r>
    </w:p>
    <w:p w:rsidR="00DC43FF" w:rsidRDefault="00DC43FF" w:rsidP="00DC43FF">
      <w:pPr>
        <w:pStyle w:val="ListParagraph"/>
        <w:numPr>
          <w:ilvl w:val="0"/>
          <w:numId w:val="30"/>
        </w:numPr>
        <w:spacing w:after="120" w:line="288" w:lineRule="auto"/>
        <w:ind w:leftChars="0"/>
        <w:rPr>
          <w:i/>
        </w:rPr>
      </w:pPr>
      <w:r>
        <w:rPr>
          <w:i/>
        </w:rPr>
        <w:t>The content of A-CSI reporting is summarized in Table 1 for different scenarios.</w:t>
      </w:r>
    </w:p>
    <w:p w:rsidR="00DC43FF" w:rsidRDefault="00DC43FF" w:rsidP="00DC43FF">
      <w:pPr>
        <w:pStyle w:val="ListParagraph"/>
        <w:numPr>
          <w:ilvl w:val="0"/>
          <w:numId w:val="30"/>
        </w:numPr>
        <w:spacing w:after="120" w:line="288" w:lineRule="auto"/>
        <w:ind w:leftChars="0"/>
        <w:rPr>
          <w:i/>
        </w:rPr>
      </w:pPr>
      <w:r w:rsidRPr="00C16BD6">
        <w:rPr>
          <w:i/>
        </w:rPr>
        <w:t xml:space="preserve">For class B with K&gt;1, </w:t>
      </w:r>
      <w:r>
        <w:rPr>
          <w:i/>
        </w:rPr>
        <w:t>CRI</w:t>
      </w:r>
      <w:r w:rsidRPr="00C16BD6">
        <w:rPr>
          <w:i/>
        </w:rPr>
        <w:t xml:space="preserve"> </w:t>
      </w:r>
      <w:r>
        <w:rPr>
          <w:i/>
        </w:rPr>
        <w:t xml:space="preserve">(of 3 bits or max 3 bits) </w:t>
      </w:r>
      <w:r w:rsidRPr="00C16BD6">
        <w:rPr>
          <w:i/>
        </w:rPr>
        <w:t>is included in every requested A-CSI reporting.</w:t>
      </w:r>
    </w:p>
    <w:p w:rsidR="00DC43FF" w:rsidRDefault="00DC43FF" w:rsidP="00DC43FF">
      <w:pPr>
        <w:pStyle w:val="ListParagraph"/>
        <w:numPr>
          <w:ilvl w:val="1"/>
          <w:numId w:val="30"/>
        </w:numPr>
        <w:spacing w:after="120" w:line="288" w:lineRule="auto"/>
        <w:ind w:leftChars="0"/>
        <w:rPr>
          <w:i/>
        </w:rPr>
      </w:pPr>
      <w:r>
        <w:rPr>
          <w:i/>
        </w:rPr>
        <w:t>Mapping of CRI on PUSCH follows that for RI in Rel.12</w:t>
      </w:r>
    </w:p>
    <w:p w:rsidR="00DC43FF" w:rsidRDefault="00DC43FF" w:rsidP="00DC43FF">
      <w:pPr>
        <w:pStyle w:val="ListParagraph"/>
        <w:numPr>
          <w:ilvl w:val="0"/>
          <w:numId w:val="30"/>
        </w:numPr>
        <w:spacing w:after="120" w:line="288" w:lineRule="auto"/>
        <w:ind w:leftChars="0"/>
        <w:rPr>
          <w:i/>
        </w:rPr>
      </w:pPr>
      <w:r>
        <w:rPr>
          <w:i/>
        </w:rPr>
        <w:t>Bitwidth for base and differential subband CQIs follow Rel.12.</w:t>
      </w:r>
    </w:p>
    <w:p w:rsidR="00DC43FF" w:rsidRDefault="00DC43FF" w:rsidP="00DC43FF">
      <w:pPr>
        <w:pStyle w:val="ListParagraph"/>
        <w:numPr>
          <w:ilvl w:val="0"/>
          <w:numId w:val="30"/>
        </w:numPr>
        <w:spacing w:after="120" w:line="288" w:lineRule="auto"/>
        <w:ind w:leftChars="0"/>
        <w:rPr>
          <w:i/>
        </w:rPr>
      </w:pPr>
      <w:r>
        <w:rPr>
          <w:i/>
        </w:rPr>
        <w:t>Mapping of UCI on PUSCH follows Rel.12</w:t>
      </w:r>
      <w:r w:rsidR="002118DA" w:rsidRPr="002118DA">
        <w:rPr>
          <w:i/>
        </w:rPr>
        <w:t xml:space="preserve"> </w:t>
      </w:r>
      <w:r w:rsidR="002118DA">
        <w:rPr>
          <w:i/>
        </w:rPr>
        <w:t>or at least in principle</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2A590B" w:rsidRDefault="002A590B" w:rsidP="009B76C4">
      <w:pPr>
        <w:pStyle w:val="Reference"/>
        <w:spacing w:after="120"/>
        <w:rPr>
          <w:rFonts w:eastAsia="Malgun Gothic"/>
          <w:szCs w:val="24"/>
        </w:rPr>
      </w:pPr>
      <w:bookmarkStart w:id="4" w:name="_Ref224115257"/>
      <w:bookmarkStart w:id="5" w:name="_Ref430682305"/>
      <w:bookmarkStart w:id="6" w:name="_Ref416188264"/>
      <w:bookmarkEnd w:id="4"/>
      <w:r w:rsidRPr="00E668ED">
        <w:rPr>
          <w:rFonts w:eastAsia="Malgun Gothic"/>
          <w:szCs w:val="24"/>
        </w:rPr>
        <w:t>RAN1#82</w:t>
      </w:r>
      <w:r w:rsidR="000972A9">
        <w:rPr>
          <w:rFonts w:eastAsia="Malgun Gothic"/>
          <w:szCs w:val="24"/>
        </w:rPr>
        <w:t>bis</w:t>
      </w:r>
      <w:r w:rsidRPr="00E668ED">
        <w:rPr>
          <w:rFonts w:eastAsia="Malgun Gothic"/>
          <w:szCs w:val="24"/>
        </w:rPr>
        <w:t>, Chairman Notes</w:t>
      </w:r>
      <w:bookmarkEnd w:id="5"/>
    </w:p>
    <w:p w:rsidR="00C422E7" w:rsidRPr="00E668ED" w:rsidRDefault="000972A9" w:rsidP="009B76C4">
      <w:pPr>
        <w:pStyle w:val="Reference"/>
        <w:spacing w:after="120"/>
        <w:rPr>
          <w:rFonts w:eastAsia="Malgun Gothic"/>
        </w:rPr>
      </w:pPr>
      <w:bookmarkStart w:id="7" w:name="_Ref434408290"/>
      <w:r w:rsidRPr="00E668ED">
        <w:rPr>
          <w:rFonts w:eastAsia="Malgun Gothic"/>
        </w:rPr>
        <w:t>R1-15</w:t>
      </w:r>
      <w:r>
        <w:rPr>
          <w:rFonts w:eastAsia="Malgun Gothic"/>
        </w:rPr>
        <w:t>6217</w:t>
      </w:r>
      <w:r w:rsidR="003125C4">
        <w:rPr>
          <w:rFonts w:eastAsia="Malgun Gothic"/>
        </w:rPr>
        <w:t xml:space="preserve">, </w:t>
      </w:r>
      <w:r w:rsidR="00D22F1D" w:rsidRPr="00AC5EF5">
        <w:t>AT&amp;T, Beijing Xinwei Telecom Tech., CATR, CATT, CHTTL, CMCC, Deutsche Telekom, Ericsson, ETRI, Huawei, HiSilicon, ITRI, Kathrein-Werke KG, KDDI, KT Corporation, Nokia Networks, NTT DOCOMO, Samsung, Sony Corporation</w:t>
      </w:r>
      <w:r>
        <w:rPr>
          <w:rFonts w:eastAsia="Malgun Gothic"/>
        </w:rPr>
        <w:t xml:space="preserve">, </w:t>
      </w:r>
      <w:r w:rsidR="00C422E7">
        <w:rPr>
          <w:rFonts w:eastAsia="Malgun Gothic"/>
        </w:rPr>
        <w:t>“</w:t>
      </w:r>
      <w:r w:rsidR="00C422E7" w:rsidRPr="00C422E7">
        <w:rPr>
          <w:rFonts w:eastAsia="Malgun Gothic"/>
        </w:rPr>
        <w:t>WF on class A and class B CSI reporting for Rel.13 EB/FD-MIMO</w:t>
      </w:r>
      <w:r w:rsidR="00C422E7">
        <w:rPr>
          <w:rFonts w:eastAsia="Malgun Gothic"/>
        </w:rPr>
        <w:t xml:space="preserve">” </w:t>
      </w:r>
      <w:r w:rsidR="00C422E7" w:rsidRPr="00E668ED">
        <w:rPr>
          <w:rFonts w:eastAsia="Malgun Gothic"/>
        </w:rPr>
        <w:t>3GPP TSG RAN1#82bis</w:t>
      </w:r>
      <w:bookmarkEnd w:id="7"/>
      <w:r w:rsidR="00C422E7" w:rsidRPr="00E668ED">
        <w:rPr>
          <w:rFonts w:eastAsia="Malgun Gothic"/>
        </w:rPr>
        <w:t xml:space="preserve"> </w:t>
      </w:r>
    </w:p>
    <w:p w:rsidR="000972A9" w:rsidRPr="00542A64" w:rsidRDefault="00C422E7" w:rsidP="009B76C4">
      <w:pPr>
        <w:pStyle w:val="Reference"/>
        <w:spacing w:after="120"/>
        <w:rPr>
          <w:rFonts w:eastAsia="Malgun Gothic"/>
        </w:rPr>
      </w:pPr>
      <w:bookmarkStart w:id="8" w:name="_Ref434409081"/>
      <w:r w:rsidRPr="00E668ED">
        <w:rPr>
          <w:rFonts w:eastAsia="Malgun Gothic"/>
        </w:rPr>
        <w:t>R1-15</w:t>
      </w:r>
      <w:r w:rsidR="00827CEB">
        <w:rPr>
          <w:rFonts w:eastAsia="Malgun Gothic"/>
        </w:rPr>
        <w:t>6280</w:t>
      </w:r>
      <w:r>
        <w:rPr>
          <w:rFonts w:eastAsia="Malgun Gothic"/>
        </w:rPr>
        <w:t xml:space="preserve">, </w:t>
      </w:r>
      <w:r w:rsidRPr="00C422E7">
        <w:rPr>
          <w:rFonts w:eastAsia="Malgun Gothic"/>
        </w:rPr>
        <w:t>Samsung, Ericsson, NTT Docomo, AT&amp;T, “</w:t>
      </w:r>
      <w:r>
        <w:rPr>
          <w:rFonts w:eastAsia="Malgun Gothic"/>
        </w:rPr>
        <w:t xml:space="preserve">WF on PMI feedback </w:t>
      </w:r>
      <w:r w:rsidRPr="00C422E7">
        <w:rPr>
          <w:rFonts w:eastAsia="Malgun Gothic"/>
        </w:rPr>
        <w:t>for class B K=1” 3GPP TSG RAN1#82bis</w:t>
      </w:r>
      <w:bookmarkEnd w:id="8"/>
      <w:r w:rsidRPr="00C422E7">
        <w:rPr>
          <w:rFonts w:eastAsia="Malgun Gothic"/>
        </w:rPr>
        <w:t xml:space="preserve"> </w:t>
      </w:r>
    </w:p>
    <w:p w:rsidR="002A590B" w:rsidRPr="004B67F5" w:rsidRDefault="002A590B" w:rsidP="009B76C4">
      <w:pPr>
        <w:pStyle w:val="Reference"/>
        <w:spacing w:after="120"/>
        <w:rPr>
          <w:rFonts w:eastAsia="Malgun Gothic"/>
        </w:rPr>
      </w:pPr>
      <w:bookmarkStart w:id="9" w:name="_Ref430682319"/>
      <w:bookmarkStart w:id="10" w:name="_Ref430811467"/>
      <w:bookmarkStart w:id="11" w:name="_Ref434575112"/>
      <w:r w:rsidRPr="00C03263">
        <w:rPr>
          <w:rFonts w:eastAsia="Malgun Gothic"/>
        </w:rPr>
        <w:t>R1-15</w:t>
      </w:r>
      <w:r w:rsidR="004B67F5">
        <w:rPr>
          <w:rFonts w:eastAsia="Malgun Gothic"/>
        </w:rPr>
        <w:t>6381</w:t>
      </w:r>
      <w:r w:rsidRPr="00C03263">
        <w:rPr>
          <w:rFonts w:eastAsia="Malgun Gothic"/>
        </w:rPr>
        <w:t xml:space="preserve">, </w:t>
      </w:r>
      <w:r w:rsidRPr="004B67F5">
        <w:rPr>
          <w:rFonts w:eastAsia="Malgun Gothic"/>
        </w:rPr>
        <w:t xml:space="preserve">Samsung, </w:t>
      </w:r>
      <w:r w:rsidR="00C03263" w:rsidRPr="004B67F5">
        <w:rPr>
          <w:rFonts w:eastAsia="Malgun Gothic"/>
        </w:rPr>
        <w:t>Ericsson, NTT Docomo</w:t>
      </w:r>
      <w:r w:rsidR="00300504" w:rsidRPr="004B67F5">
        <w:rPr>
          <w:rFonts w:eastAsia="Malgun Gothic"/>
        </w:rPr>
        <w:t>,</w:t>
      </w:r>
      <w:r w:rsidR="00C03263" w:rsidRPr="004B67F5">
        <w:rPr>
          <w:rFonts w:eastAsia="Malgun Gothic"/>
        </w:rPr>
        <w:t xml:space="preserve"> CATT,</w:t>
      </w:r>
      <w:r w:rsidR="00300504" w:rsidRPr="004B67F5">
        <w:rPr>
          <w:rFonts w:eastAsia="Malgun Gothic"/>
        </w:rPr>
        <w:t xml:space="preserve"> </w:t>
      </w:r>
      <w:r w:rsidRPr="004B67F5">
        <w:rPr>
          <w:rFonts w:eastAsia="Malgun Gothic"/>
        </w:rPr>
        <w:t>“</w:t>
      </w:r>
      <w:r w:rsidR="004B67F5" w:rsidRPr="004B67F5">
        <w:t>Joint Proposal on</w:t>
      </w:r>
      <w:r w:rsidR="004B67F5" w:rsidRPr="004B67F5">
        <w:rPr>
          <w:b/>
        </w:rPr>
        <w:t xml:space="preserve"> </w:t>
      </w:r>
      <w:r w:rsidR="004B67F5" w:rsidRPr="004B67F5">
        <w:t>Rank 2 codebook for Class A and B CSI reporting</w:t>
      </w:r>
      <w:r w:rsidRPr="004B67F5">
        <w:rPr>
          <w:rFonts w:eastAsia="Malgun Gothic"/>
        </w:rPr>
        <w:t>” 3GPP TSG RAN1#8</w:t>
      </w:r>
      <w:bookmarkEnd w:id="9"/>
      <w:bookmarkEnd w:id="10"/>
      <w:r w:rsidR="00C03263" w:rsidRPr="004B67F5">
        <w:rPr>
          <w:rFonts w:eastAsia="Malgun Gothic"/>
        </w:rPr>
        <w:t>2bis</w:t>
      </w:r>
      <w:bookmarkEnd w:id="11"/>
    </w:p>
    <w:p w:rsidR="0066686D" w:rsidRPr="004B67F5" w:rsidRDefault="0066686D" w:rsidP="009B76C4">
      <w:pPr>
        <w:pStyle w:val="Reference"/>
        <w:spacing w:after="120"/>
        <w:rPr>
          <w:rFonts w:eastAsia="Malgun Gothic"/>
        </w:rPr>
      </w:pPr>
      <w:bookmarkStart w:id="12" w:name="_Ref430821417"/>
      <w:bookmarkStart w:id="13" w:name="_Ref434574965"/>
      <w:bookmarkStart w:id="14" w:name="_Ref430811447"/>
      <w:r w:rsidRPr="004B67F5">
        <w:rPr>
          <w:rFonts w:eastAsia="Malgun Gothic"/>
        </w:rPr>
        <w:t>R1-15</w:t>
      </w:r>
      <w:r w:rsidR="004B67F5">
        <w:rPr>
          <w:rFonts w:eastAsia="Malgun Gothic"/>
        </w:rPr>
        <w:t>6390</w:t>
      </w:r>
      <w:r w:rsidRPr="004B67F5">
        <w:rPr>
          <w:rFonts w:eastAsia="Malgun Gothic"/>
        </w:rPr>
        <w:t xml:space="preserve">, Samsung, </w:t>
      </w:r>
      <w:r w:rsidR="00C03263" w:rsidRPr="004B67F5">
        <w:rPr>
          <w:rFonts w:eastAsia="Malgun Gothic"/>
        </w:rPr>
        <w:t>NTT Docomo</w:t>
      </w:r>
      <w:r w:rsidR="00300504" w:rsidRPr="004B67F5">
        <w:rPr>
          <w:rFonts w:eastAsia="Malgun Gothic"/>
        </w:rPr>
        <w:t xml:space="preserve">, </w:t>
      </w:r>
      <w:r w:rsidR="00C03263" w:rsidRPr="004B67F5">
        <w:rPr>
          <w:rFonts w:eastAsia="Malgun Gothic"/>
        </w:rPr>
        <w:t xml:space="preserve">CATT, </w:t>
      </w:r>
      <w:r w:rsidRPr="004B67F5">
        <w:rPr>
          <w:rFonts w:eastAsia="Malgun Gothic"/>
        </w:rPr>
        <w:t>“</w:t>
      </w:r>
      <w:r w:rsidR="004B67F5" w:rsidRPr="004B67F5">
        <w:t>Joint Proposal on</w:t>
      </w:r>
      <w:r w:rsidR="004B67F5" w:rsidRPr="004B67F5">
        <w:rPr>
          <w:b/>
        </w:rPr>
        <w:t xml:space="preserve"> </w:t>
      </w:r>
      <w:r w:rsidR="004B67F5" w:rsidRPr="004B67F5">
        <w:t>Rank 3-8 codebook for Class A and B CSI reporting</w:t>
      </w:r>
      <w:r w:rsidRPr="004B67F5">
        <w:rPr>
          <w:rFonts w:eastAsia="Malgun Gothic"/>
        </w:rPr>
        <w:t>” 3GPP TSG RAN1#</w:t>
      </w:r>
      <w:bookmarkEnd w:id="12"/>
      <w:r w:rsidR="00C03263" w:rsidRPr="004B67F5">
        <w:rPr>
          <w:rFonts w:eastAsia="Malgun Gothic"/>
        </w:rPr>
        <w:t>82bis</w:t>
      </w:r>
      <w:bookmarkEnd w:id="13"/>
    </w:p>
    <w:bookmarkEnd w:id="6"/>
    <w:bookmarkEnd w:id="14"/>
    <w:p w:rsidR="00C33A28" w:rsidRPr="00AE491F" w:rsidRDefault="00C33A28" w:rsidP="00AE491F">
      <w:pPr>
        <w:pStyle w:val="Reference"/>
        <w:numPr>
          <w:ilvl w:val="0"/>
          <w:numId w:val="0"/>
        </w:numPr>
        <w:ind w:left="360"/>
        <w:rPr>
          <w:rFonts w:eastAsia="Malgun Gothic"/>
          <w:szCs w:val="24"/>
        </w:rPr>
      </w:pPr>
    </w:p>
    <w:sectPr w:rsidR="00C33A28" w:rsidRPr="00AE491F"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284" w:rsidRPr="00C47AD2" w:rsidRDefault="00893284" w:rsidP="005365DB">
      <w:pPr>
        <w:rPr>
          <w:rFonts w:ascii="Arial" w:hAnsi="Arial"/>
          <w:sz w:val="12"/>
        </w:rPr>
      </w:pPr>
      <w:r>
        <w:separator/>
      </w:r>
    </w:p>
  </w:endnote>
  <w:endnote w:type="continuationSeparator" w:id="0">
    <w:p w:rsidR="00893284" w:rsidRPr="00C47AD2" w:rsidRDefault="00893284"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µ¸¿ò"/>
    <w:panose1 w:val="020B0600000101010101"/>
    <w:charset w:val="81"/>
    <w:family w:val="swiss"/>
    <w:pitch w:val="variable"/>
    <w:sig w:usb0="B00002AF" w:usb1="69D77CFB" w:usb2="00000030" w:usb3="00000000" w:csb0="0008009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4C2E" w:rsidRDefault="00F84C2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3771">
      <w:rPr>
        <w:rStyle w:val="PageNumber"/>
      </w:rPr>
      <w:t>1</w:t>
    </w:r>
    <w:r>
      <w:rPr>
        <w:rStyle w:val="PageNumber"/>
      </w:rPr>
      <w:fldChar w:fldCharType="end"/>
    </w:r>
  </w:p>
  <w:p w:rsidR="00F84C2E" w:rsidRDefault="00F84C2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284" w:rsidRPr="00C47AD2" w:rsidRDefault="00893284" w:rsidP="005365DB">
      <w:pPr>
        <w:rPr>
          <w:rFonts w:ascii="Arial" w:hAnsi="Arial"/>
          <w:sz w:val="12"/>
        </w:rPr>
      </w:pPr>
      <w:r>
        <w:separator/>
      </w:r>
    </w:p>
  </w:footnote>
  <w:footnote w:type="continuationSeparator" w:id="0">
    <w:p w:rsidR="00893284" w:rsidRPr="00C47AD2" w:rsidRDefault="00893284"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8">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9"/>
  </w:num>
  <w:num w:numId="5">
    <w:abstractNumId w:val="17"/>
  </w:num>
  <w:num w:numId="6">
    <w:abstractNumId w:val="28"/>
  </w:num>
  <w:num w:numId="7">
    <w:abstractNumId w:val="18"/>
  </w:num>
  <w:num w:numId="8">
    <w:abstractNumId w:val="16"/>
  </w:num>
  <w:num w:numId="9">
    <w:abstractNumId w:val="27"/>
  </w:num>
  <w:num w:numId="10">
    <w:abstractNumId w:val="2"/>
  </w:num>
  <w:num w:numId="11">
    <w:abstractNumId w:val="4"/>
  </w:num>
  <w:num w:numId="12">
    <w:abstractNumId w:val="14"/>
  </w:num>
  <w:num w:numId="13">
    <w:abstractNumId w:val="6"/>
  </w:num>
  <w:num w:numId="14">
    <w:abstractNumId w:val="10"/>
  </w:num>
  <w:num w:numId="15">
    <w:abstractNumId w:val="3"/>
  </w:num>
  <w:num w:numId="16">
    <w:abstractNumId w:val="15"/>
  </w:num>
  <w:num w:numId="17">
    <w:abstractNumId w:val="26"/>
  </w:num>
  <w:num w:numId="18">
    <w:abstractNumId w:val="20"/>
  </w:num>
  <w:num w:numId="19">
    <w:abstractNumId w:val="22"/>
  </w:num>
  <w:num w:numId="20">
    <w:abstractNumId w:val="23"/>
  </w:num>
  <w:num w:numId="21">
    <w:abstractNumId w:val="13"/>
  </w:num>
  <w:num w:numId="22">
    <w:abstractNumId w:val="21"/>
  </w:num>
  <w:num w:numId="23">
    <w:abstractNumId w:val="5"/>
  </w:num>
  <w:num w:numId="24">
    <w:abstractNumId w:val="7"/>
  </w:num>
  <w:num w:numId="25">
    <w:abstractNumId w:val="11"/>
  </w:num>
  <w:num w:numId="26">
    <w:abstractNumId w:val="29"/>
  </w:num>
  <w:num w:numId="27">
    <w:abstractNumId w:val="19"/>
  </w:num>
  <w:num w:numId="28">
    <w:abstractNumId w:val="8"/>
  </w:num>
  <w:num w:numId="29">
    <w:abstractNumId w:val="1"/>
  </w:num>
  <w:num w:numId="3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1E21"/>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14"/>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2A9"/>
    <w:rsid w:val="0009743B"/>
    <w:rsid w:val="000976E5"/>
    <w:rsid w:val="0009788E"/>
    <w:rsid w:val="00097A79"/>
    <w:rsid w:val="00097CD5"/>
    <w:rsid w:val="000A024E"/>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796"/>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771"/>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18DA"/>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A49"/>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504"/>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FC"/>
    <w:rsid w:val="0031150A"/>
    <w:rsid w:val="003115BF"/>
    <w:rsid w:val="00311D69"/>
    <w:rsid w:val="00312165"/>
    <w:rsid w:val="0031235B"/>
    <w:rsid w:val="003125C4"/>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9F8"/>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8EC"/>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051"/>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6C9"/>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7F5"/>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4E6"/>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9D9"/>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A64"/>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686D"/>
    <w:rsid w:val="00667021"/>
    <w:rsid w:val="00667464"/>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A14"/>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3C6"/>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074AB"/>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27CEB"/>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CC8"/>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284"/>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6C4"/>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451"/>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056"/>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3CB2"/>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62"/>
    <w:rsid w:val="00BC2FD8"/>
    <w:rsid w:val="00BC3050"/>
    <w:rsid w:val="00BC31A3"/>
    <w:rsid w:val="00BC32AB"/>
    <w:rsid w:val="00BC3900"/>
    <w:rsid w:val="00BC3C12"/>
    <w:rsid w:val="00BC3CFE"/>
    <w:rsid w:val="00BC4996"/>
    <w:rsid w:val="00BC4CFA"/>
    <w:rsid w:val="00BC4DFE"/>
    <w:rsid w:val="00BC4E68"/>
    <w:rsid w:val="00BC5426"/>
    <w:rsid w:val="00BC5ACA"/>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263"/>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2E7"/>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62E"/>
    <w:rsid w:val="00C62826"/>
    <w:rsid w:val="00C62869"/>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1D"/>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43FF"/>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36122306">
      <w:bodyDiv w:val="1"/>
      <w:marLeft w:val="0"/>
      <w:marRight w:val="0"/>
      <w:marTop w:val="0"/>
      <w:marBottom w:val="0"/>
      <w:divBdr>
        <w:top w:val="none" w:sz="0" w:space="0" w:color="auto"/>
        <w:left w:val="none" w:sz="0" w:space="0" w:color="auto"/>
        <w:bottom w:val="none" w:sz="0" w:space="0" w:color="auto"/>
        <w:right w:val="none" w:sz="0" w:space="0" w:color="auto"/>
      </w:divBdr>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8240002">
      <w:bodyDiv w:val="1"/>
      <w:marLeft w:val="0"/>
      <w:marRight w:val="0"/>
      <w:marTop w:val="0"/>
      <w:marBottom w:val="0"/>
      <w:divBdr>
        <w:top w:val="none" w:sz="0" w:space="0" w:color="auto"/>
        <w:left w:val="none" w:sz="0" w:space="0" w:color="auto"/>
        <w:bottom w:val="none" w:sz="0" w:space="0" w:color="auto"/>
        <w:right w:val="none" w:sz="0" w:space="0" w:color="auto"/>
      </w:divBdr>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F4AA0-919A-4E9B-9029-CE98F168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2406</TotalTime>
  <Pages>3</Pages>
  <Words>1110</Words>
  <Characters>6328</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145</cp:revision>
  <cp:lastPrinted>2013-01-16T03:26:00Z</cp:lastPrinted>
  <dcterms:created xsi:type="dcterms:W3CDTF">2015-04-10T21:27:00Z</dcterms:created>
  <dcterms:modified xsi:type="dcterms:W3CDTF">2015-11-06T23:05:00Z</dcterms:modified>
</cp:coreProperties>
</file>